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48E9F3CC"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C4FF9">
        <w:rPr>
          <w:sz w:val="24"/>
          <w:szCs w:val="24"/>
        </w:rPr>
        <w:t>7</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4F05CE">
        <w:rPr>
          <w:sz w:val="24"/>
          <w:szCs w:val="24"/>
        </w:rPr>
        <w:t>0157</w:t>
      </w:r>
    </w:p>
    <w:p w14:paraId="55CF78DE" w14:textId="3CD3B3A7"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2C4FF9">
        <w:rPr>
          <w:sz w:val="24"/>
          <w:szCs w:val="24"/>
        </w:rPr>
        <w:t>14</w:t>
      </w:r>
      <w:r w:rsidR="004F09F1">
        <w:rPr>
          <w:sz w:val="24"/>
          <w:szCs w:val="24"/>
        </w:rPr>
        <w:t xml:space="preserve"> - </w:t>
      </w:r>
      <w:r w:rsidR="002C4FF9">
        <w:rPr>
          <w:sz w:val="24"/>
          <w:szCs w:val="24"/>
        </w:rPr>
        <w:t>24</w:t>
      </w:r>
      <w:r w:rsidRPr="00A91E45">
        <w:rPr>
          <w:sz w:val="24"/>
          <w:szCs w:val="24"/>
        </w:rPr>
        <w:t xml:space="preserve"> </w:t>
      </w:r>
      <w:r w:rsidR="002C4FF9">
        <w:rPr>
          <w:sz w:val="24"/>
          <w:szCs w:val="24"/>
        </w:rPr>
        <w:t>Feb</w:t>
      </w:r>
      <w:r w:rsidRPr="00A91E45">
        <w:rPr>
          <w:sz w:val="24"/>
          <w:szCs w:val="24"/>
        </w:rPr>
        <w:t xml:space="preserve"> 202</w:t>
      </w:r>
      <w:r w:rsidR="002C4FF9">
        <w:rPr>
          <w:sz w:val="24"/>
          <w:szCs w:val="24"/>
        </w:rPr>
        <w:t>2</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573F0BB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427D1">
        <w:rPr>
          <w:rFonts w:ascii="Arial" w:eastAsia="Batang" w:hAnsi="Arial"/>
          <w:b/>
          <w:sz w:val="24"/>
          <w:szCs w:val="24"/>
          <w:lang w:val="en-US" w:eastAsia="zh-CN"/>
        </w:rPr>
        <w:t>KPN</w:t>
      </w:r>
      <w:r w:rsidR="00457D02">
        <w:rPr>
          <w:rFonts w:ascii="Arial" w:eastAsia="Batang" w:hAnsi="Arial"/>
          <w:b/>
          <w:sz w:val="24"/>
          <w:szCs w:val="24"/>
          <w:lang w:val="en-US" w:eastAsia="zh-CN"/>
        </w:rPr>
        <w:t>, Huawei</w:t>
      </w:r>
      <w:r w:rsidR="00AE74B3">
        <w:rPr>
          <w:rFonts w:ascii="Arial" w:eastAsia="Batang" w:hAnsi="Arial"/>
          <w:b/>
          <w:sz w:val="24"/>
          <w:szCs w:val="24"/>
          <w:lang w:val="en-US" w:eastAsia="zh-CN"/>
        </w:rPr>
        <w:t>, FutureWei</w:t>
      </w:r>
      <w:r w:rsidR="002021B4">
        <w:rPr>
          <w:rFonts w:ascii="Arial" w:eastAsia="Batang" w:hAnsi="Arial"/>
          <w:b/>
          <w:sz w:val="24"/>
          <w:szCs w:val="24"/>
          <w:lang w:val="en-US" w:eastAsia="zh-CN"/>
        </w:rPr>
        <w:t>, Novamint</w:t>
      </w:r>
      <w:r w:rsidR="00446C54">
        <w:rPr>
          <w:rFonts w:ascii="Arial" w:eastAsia="Batang" w:hAnsi="Arial"/>
          <w:b/>
          <w:sz w:val="24"/>
          <w:szCs w:val="24"/>
          <w:lang w:val="en-US" w:eastAsia="zh-CN"/>
        </w:rPr>
        <w:t>, CATT</w:t>
      </w:r>
      <w:r w:rsidR="00CE3E57">
        <w:rPr>
          <w:rFonts w:ascii="Arial" w:eastAsia="Batang" w:hAnsi="Arial"/>
          <w:b/>
          <w:sz w:val="24"/>
          <w:szCs w:val="24"/>
          <w:lang w:val="en-US" w:eastAsia="zh-CN"/>
        </w:rPr>
        <w:t>, Spreadstrum</w:t>
      </w:r>
    </w:p>
    <w:p w14:paraId="77734250" w14:textId="165CB297"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AE74B3">
        <w:rPr>
          <w:rFonts w:ascii="Arial" w:eastAsia="Batang" w:hAnsi="Arial" w:cs="Arial"/>
          <w:b/>
          <w:sz w:val="24"/>
          <w:szCs w:val="24"/>
          <w:lang w:eastAsia="zh-CN"/>
        </w:rPr>
        <w:t>S</w:t>
      </w:r>
      <w:r w:rsidR="00AE74B3" w:rsidRPr="006C2E80">
        <w:rPr>
          <w:rFonts w:ascii="Arial" w:eastAsia="Batang" w:hAnsi="Arial" w:cs="Arial"/>
          <w:b/>
          <w:sz w:val="24"/>
          <w:szCs w:val="24"/>
          <w:lang w:eastAsia="zh-CN"/>
        </w:rPr>
        <w:t xml:space="preserve">ID </w:t>
      </w:r>
      <w:r w:rsidR="00D31CC8" w:rsidRPr="006C2E80">
        <w:rPr>
          <w:rFonts w:ascii="Arial" w:eastAsia="Batang" w:hAnsi="Arial" w:cs="Arial"/>
          <w:b/>
          <w:sz w:val="24"/>
          <w:szCs w:val="24"/>
          <w:lang w:eastAsia="zh-CN"/>
        </w:rPr>
        <w:t>on</w:t>
      </w:r>
      <w:r w:rsidRPr="006C2E80">
        <w:rPr>
          <w:rFonts w:ascii="Arial" w:eastAsia="Batang" w:hAnsi="Arial" w:cs="Arial"/>
          <w:b/>
          <w:sz w:val="24"/>
          <w:szCs w:val="24"/>
          <w:lang w:eastAsia="zh-CN"/>
        </w:rPr>
        <w:t xml:space="preserve"> </w:t>
      </w:r>
      <w:r w:rsidR="001427D1">
        <w:rPr>
          <w:rFonts w:ascii="Arial" w:eastAsia="Batang" w:hAnsi="Arial" w:cs="Arial"/>
          <w:b/>
          <w:sz w:val="24"/>
          <w:szCs w:val="24"/>
          <w:lang w:eastAsia="zh-CN"/>
        </w:rPr>
        <w:t>Passive Internet of Things for 5G Advanced</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AE550B6"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F3813">
        <w:rPr>
          <w:rFonts w:ascii="Arial" w:eastAsia="Batang" w:hAnsi="Arial"/>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185259C" w:rsidR="006C2E80" w:rsidRPr="006C2E80" w:rsidRDefault="008A76FD" w:rsidP="001427D1">
      <w:pPr>
        <w:pStyle w:val="Heading8"/>
        <w:ind w:left="1843" w:hanging="1843"/>
      </w:pPr>
      <w:r w:rsidRPr="006C2E80">
        <w:t>Title</w:t>
      </w:r>
      <w:r w:rsidR="00985B73" w:rsidRPr="006C2E80">
        <w:t>:</w:t>
      </w:r>
      <w:r w:rsidR="00F41A27" w:rsidRPr="006C2E80">
        <w:tab/>
      </w:r>
      <w:r w:rsidR="001427D1">
        <w:t xml:space="preserve">Feasibility Study on </w:t>
      </w:r>
      <w:r w:rsidR="001427D1">
        <w:rPr>
          <w:rFonts w:hint="eastAsia"/>
        </w:rPr>
        <w:t>Passive Internet of Things for 5G-Advanced</w:t>
      </w:r>
    </w:p>
    <w:p w14:paraId="289CB42C" w14:textId="70442B4B" w:rsidR="006C2E80" w:rsidRDefault="00E13CB2" w:rsidP="001427D1">
      <w:pPr>
        <w:pStyle w:val="Heading8"/>
        <w:ind w:left="1843" w:hanging="1843"/>
      </w:pPr>
      <w:r>
        <w:t>A</w:t>
      </w:r>
      <w:r w:rsidR="00B078D6">
        <w:t>cronym:</w:t>
      </w:r>
      <w:r w:rsidR="006C2E80">
        <w:tab/>
      </w:r>
      <w:r w:rsidR="001427D1">
        <w:t>FS_</w:t>
      </w:r>
      <w:r w:rsidR="001427D1">
        <w:rPr>
          <w:rFonts w:hint="eastAsia"/>
          <w:lang w:eastAsia="zh-CN"/>
        </w:rPr>
        <w:t>Passive</w:t>
      </w:r>
      <w:r w:rsidR="001427D1">
        <w:rPr>
          <w:lang w:eastAsia="zh-CN"/>
        </w:rPr>
        <w:t>_</w:t>
      </w:r>
      <w:r w:rsidR="001427D1">
        <w:rPr>
          <w:rFonts w:hint="eastAsia"/>
          <w:lang w:eastAsia="zh-CN"/>
        </w:rPr>
        <w:t>IoT</w:t>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67432C75" w:rsidR="003F7142" w:rsidRDefault="003F7142" w:rsidP="006C2E80">
      <w:pPr>
        <w:pStyle w:val="Heading8"/>
      </w:pPr>
      <w:r w:rsidRPr="003F7142">
        <w:t>Potential target Release:</w:t>
      </w:r>
      <w:r w:rsidR="006C2E80">
        <w:tab/>
      </w:r>
      <w:r w:rsidRPr="006C2E80">
        <w:rPr>
          <w:i/>
          <w:iCs/>
        </w:rPr>
        <w:t>Rel-</w:t>
      </w:r>
      <w:r w:rsidR="001427D1">
        <w:rPr>
          <w:i/>
          <w:iCs/>
        </w:rPr>
        <w:t>19</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170D713A" w:rsidR="004260A5" w:rsidRDefault="001427D1" w:rsidP="006C2E80">
            <w:pPr>
              <w:pStyle w:val="TAC"/>
            </w:pPr>
            <w:r>
              <w:t>X</w:t>
            </w:r>
          </w:p>
        </w:tc>
        <w:tc>
          <w:tcPr>
            <w:tcW w:w="1037" w:type="dxa"/>
            <w:tcBorders>
              <w:top w:val="nil"/>
            </w:tcBorders>
          </w:tcPr>
          <w:p w14:paraId="1F2F978C" w14:textId="79BD870C" w:rsidR="004260A5" w:rsidRDefault="001427D1" w:rsidP="006C2E80">
            <w:pPr>
              <w:pStyle w:val="TAC"/>
            </w:pPr>
            <w:r>
              <w:t>X</w:t>
            </w:r>
          </w:p>
        </w:tc>
        <w:tc>
          <w:tcPr>
            <w:tcW w:w="850" w:type="dxa"/>
            <w:tcBorders>
              <w:top w:val="nil"/>
            </w:tcBorders>
          </w:tcPr>
          <w:p w14:paraId="7FD58A88" w14:textId="76F2D469" w:rsidR="004260A5" w:rsidRDefault="001427D1" w:rsidP="006C2E80">
            <w:pPr>
              <w:pStyle w:val="TAC"/>
            </w:pPr>
            <w:r>
              <w:t>X</w:t>
            </w:r>
          </w:p>
        </w:tc>
        <w:tc>
          <w:tcPr>
            <w:tcW w:w="851" w:type="dxa"/>
            <w:tcBorders>
              <w:top w:val="nil"/>
            </w:tcBorders>
          </w:tcPr>
          <w:p w14:paraId="3E3077D8" w14:textId="5CCBC67D" w:rsidR="004260A5" w:rsidRDefault="001427D1"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108A9D7A" w:rsidR="004260A5" w:rsidRDefault="001427D1"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B03A02C" w:rsidR="00BF7C9D" w:rsidRPr="00662741" w:rsidRDefault="001427D1"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1427D1" w14:paraId="512606E5" w14:textId="77777777" w:rsidTr="006C2E80">
        <w:trPr>
          <w:cantSplit/>
          <w:jc w:val="center"/>
        </w:trPr>
        <w:tc>
          <w:tcPr>
            <w:tcW w:w="1101" w:type="dxa"/>
          </w:tcPr>
          <w:p w14:paraId="5595B1E6" w14:textId="62601241" w:rsidR="001427D1" w:rsidRDefault="001427D1" w:rsidP="001427D1">
            <w:pPr>
              <w:pStyle w:val="TAL"/>
            </w:pPr>
            <w:r w:rsidRPr="003D615B">
              <w:t>850046</w:t>
            </w:r>
          </w:p>
        </w:tc>
        <w:tc>
          <w:tcPr>
            <w:tcW w:w="3326" w:type="dxa"/>
          </w:tcPr>
          <w:p w14:paraId="6AD6B1DF" w14:textId="1AA92F8B" w:rsidR="001427D1" w:rsidRDefault="001427D1" w:rsidP="001427D1">
            <w:pPr>
              <w:pStyle w:val="TAL"/>
            </w:pPr>
            <w:r w:rsidRPr="003D615B">
              <w:t>Asset Tracking for 5G</w:t>
            </w:r>
          </w:p>
        </w:tc>
        <w:tc>
          <w:tcPr>
            <w:tcW w:w="5099" w:type="dxa"/>
          </w:tcPr>
          <w:p w14:paraId="4972B8BD" w14:textId="6791987F" w:rsidR="001427D1" w:rsidRPr="00251D80" w:rsidRDefault="001427D1" w:rsidP="001427D1">
            <w:pPr>
              <w:pStyle w:val="Guidance"/>
            </w:pPr>
            <w:r>
              <w:rPr>
                <w:rFonts w:cs="Arial"/>
              </w:rPr>
              <w:t xml:space="preserve">Some </w:t>
            </w:r>
            <w:r w:rsidRPr="003D615B">
              <w:t xml:space="preserve">Asset Tracking </w:t>
            </w:r>
            <w:r>
              <w:rPr>
                <w:rFonts w:cs="Arial"/>
              </w:rPr>
              <w:t>requirements are introduced in SA1 Rel-17 TS22.261.</w:t>
            </w:r>
          </w:p>
        </w:tc>
      </w:tr>
      <w:tr w:rsidR="001427D1" w14:paraId="61CDD1D6" w14:textId="77777777" w:rsidTr="006C2E80">
        <w:trPr>
          <w:cantSplit/>
          <w:jc w:val="center"/>
        </w:trPr>
        <w:tc>
          <w:tcPr>
            <w:tcW w:w="1101" w:type="dxa"/>
          </w:tcPr>
          <w:p w14:paraId="4ABEC2C6" w14:textId="57943865" w:rsidR="001427D1" w:rsidRDefault="001427D1" w:rsidP="001427D1">
            <w:pPr>
              <w:pStyle w:val="TAL"/>
            </w:pPr>
            <w:r w:rsidRPr="00FF1B6D">
              <w:t>800007</w:t>
            </w:r>
          </w:p>
        </w:tc>
        <w:tc>
          <w:tcPr>
            <w:tcW w:w="3326" w:type="dxa"/>
          </w:tcPr>
          <w:p w14:paraId="13430BE9" w14:textId="6C4468FC" w:rsidR="001427D1" w:rsidRDefault="001427D1" w:rsidP="001427D1">
            <w:pPr>
              <w:pStyle w:val="TAL"/>
            </w:pPr>
            <w:r w:rsidRPr="00FF1B6D">
              <w:t>Service requirements for cyber-physical control applications in vertical domains</w:t>
            </w:r>
          </w:p>
        </w:tc>
        <w:tc>
          <w:tcPr>
            <w:tcW w:w="5099" w:type="dxa"/>
          </w:tcPr>
          <w:p w14:paraId="0E2CA54A" w14:textId="177C73C6" w:rsidR="001427D1" w:rsidRPr="00251D80" w:rsidRDefault="001427D1" w:rsidP="001427D1">
            <w:pPr>
              <w:pStyle w:val="Guidance"/>
            </w:pPr>
            <w:r>
              <w:t>Pre-existing stage 1 normative specification with the inclusion of the intra-logistic and warehousing scenario.</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A40DD68" w14:textId="77777777" w:rsidR="00141CE9" w:rsidRDefault="00141CE9" w:rsidP="00141CE9">
      <w:pPr>
        <w:overflowPunct/>
        <w:spacing w:after="0"/>
        <w:textAlignment w:val="auto"/>
        <w:rPr>
          <w:lang w:eastAsia="en-US"/>
        </w:rPr>
      </w:pPr>
      <w:r>
        <w:rPr>
          <w:rFonts w:hint="eastAsia"/>
          <w:lang w:eastAsia="en-US"/>
        </w:rPr>
        <w:t xml:space="preserve">Passive IoT is a mechanism for enabling communication with IoT devices </w:t>
      </w:r>
      <w:r>
        <w:rPr>
          <w:lang w:eastAsia="en-US"/>
        </w:rPr>
        <w:t>that</w:t>
      </w:r>
      <w:r>
        <w:rPr>
          <w:rFonts w:hint="eastAsia"/>
          <w:lang w:eastAsia="en-US"/>
        </w:rPr>
        <w:t xml:space="preserve"> </w:t>
      </w:r>
      <w:r>
        <w:rPr>
          <w:lang w:eastAsia="en-US"/>
        </w:rPr>
        <w:t>are powered by an</w:t>
      </w:r>
      <w:r w:rsidRPr="00DB6C7E">
        <w:rPr>
          <w:lang w:eastAsia="en-US"/>
        </w:rPr>
        <w:t xml:space="preserve"> energy harvesting device </w:t>
      </w:r>
      <w:r>
        <w:rPr>
          <w:lang w:eastAsia="en-US"/>
        </w:rPr>
        <w:t>which generates less than a</w:t>
      </w:r>
      <w:r w:rsidRPr="00DB6C7E">
        <w:rPr>
          <w:lang w:eastAsia="en-US"/>
        </w:rPr>
        <w:t xml:space="preserve"> few hundred microwatts</w:t>
      </w:r>
      <w:r>
        <w:rPr>
          <w:lang w:eastAsia="en-US"/>
        </w:rPr>
        <w:t xml:space="preserve">. This avoids </w:t>
      </w:r>
      <w:r>
        <w:rPr>
          <w:rFonts w:hint="eastAsia"/>
          <w:lang w:eastAsia="en-US"/>
        </w:rPr>
        <w:t xml:space="preserve">the need for a </w:t>
      </w:r>
      <w:r>
        <w:rPr>
          <w:lang w:eastAsia="en-US"/>
        </w:rPr>
        <w:t xml:space="preserve">traditional </w:t>
      </w:r>
      <w:r>
        <w:rPr>
          <w:rFonts w:hint="eastAsia"/>
          <w:lang w:eastAsia="en-US"/>
        </w:rPr>
        <w:t>power source</w:t>
      </w:r>
      <w:r>
        <w:rPr>
          <w:lang w:eastAsia="en-US"/>
        </w:rPr>
        <w:t xml:space="preserve"> and/or avoids human intervention</w:t>
      </w:r>
      <w:r>
        <w:rPr>
          <w:rFonts w:hint="eastAsia"/>
          <w:lang w:eastAsia="en-US"/>
        </w:rPr>
        <w:t xml:space="preserve"> for </w:t>
      </w:r>
      <w:r>
        <w:rPr>
          <w:lang w:eastAsia="en-US"/>
        </w:rPr>
        <w:t>recharging</w:t>
      </w:r>
      <w:r>
        <w:rPr>
          <w:rFonts w:hint="eastAsia"/>
          <w:lang w:eastAsia="en-US"/>
        </w:rPr>
        <w:t xml:space="preserve"> or replacing. </w:t>
      </w:r>
      <w:r>
        <w:rPr>
          <w:lang w:eastAsia="en-US"/>
        </w:rPr>
        <w:t>There are also environmental benefits and (e.g. child) safety benefits from avoiding the use of batteries.</w:t>
      </w:r>
    </w:p>
    <w:p w14:paraId="057AB63A" w14:textId="77777777" w:rsidR="00141CE9" w:rsidRDefault="00141CE9" w:rsidP="00141CE9">
      <w:pPr>
        <w:overflowPunct/>
        <w:spacing w:after="0"/>
        <w:textAlignment w:val="auto"/>
        <w:rPr>
          <w:lang w:eastAsia="en-US"/>
        </w:rPr>
      </w:pPr>
    </w:p>
    <w:p w14:paraId="4FAD8192" w14:textId="77777777" w:rsidR="00141CE9" w:rsidRDefault="00141CE9" w:rsidP="00141CE9">
      <w:pPr>
        <w:overflowPunct/>
        <w:spacing w:after="0"/>
        <w:textAlignment w:val="auto"/>
        <w:rPr>
          <w:lang w:eastAsia="en-US"/>
        </w:rPr>
      </w:pPr>
      <w:r>
        <w:rPr>
          <w:lang w:eastAsia="en-US"/>
        </w:rPr>
        <w:t>The use cases for Passive IoT are varied but typically consist of limited bidirectional data transactions requiring a relatively low QoS. Examples can include tagging of materials or goods in the supply chain, tagging of livestock, operation of limited sensors, etc. In these scenarios, IoT sensors or tags requiring intervention to replace or recharge the power sources can be prohibitively costly and solutions based on traditional passive approaches (e.g. passive RFID) may not support KPIs (such as communication range) to economically support the use case.</w:t>
      </w:r>
    </w:p>
    <w:p w14:paraId="4E50A836" w14:textId="77777777" w:rsidR="00141CE9" w:rsidRDefault="00141CE9" w:rsidP="00141CE9">
      <w:pPr>
        <w:overflowPunct/>
        <w:spacing w:after="0"/>
        <w:textAlignment w:val="auto"/>
        <w:rPr>
          <w:lang w:eastAsia="en-US"/>
        </w:rPr>
      </w:pPr>
    </w:p>
    <w:p w14:paraId="07520839" w14:textId="77777777" w:rsidR="00141CE9" w:rsidRPr="002738BD" w:rsidRDefault="00141CE9" w:rsidP="00141CE9">
      <w:pPr>
        <w:overflowPunct/>
        <w:spacing w:after="0"/>
        <w:ind w:left="720"/>
        <w:textAlignment w:val="auto"/>
        <w:rPr>
          <w:lang w:val="x-none" w:eastAsia="zh-CN"/>
        </w:rPr>
      </w:pPr>
      <w:r w:rsidRPr="002738BD">
        <w:rPr>
          <w:lang w:val="x-none" w:eastAsia="zh-CN"/>
        </w:rPr>
        <w:t>NOTE:</w:t>
      </w:r>
      <w:r>
        <w:rPr>
          <w:lang w:val="x-none" w:eastAsia="zh-CN"/>
        </w:rPr>
        <w:tab/>
      </w:r>
      <w:r>
        <w:rPr>
          <w:lang w:eastAsia="zh-CN"/>
        </w:rPr>
        <w:t>A</w:t>
      </w:r>
      <w:r w:rsidRPr="002738BD">
        <w:rPr>
          <w:lang w:val="x-none" w:eastAsia="zh-CN"/>
        </w:rPr>
        <w:t xml:space="preserve">n NB-IoT device typically consumes tens or hundreds of milliwatts during transceiving [1] while a typical energy harvesting device can </w:t>
      </w:r>
      <w:r>
        <w:rPr>
          <w:lang w:eastAsia="zh-CN"/>
        </w:rPr>
        <w:t>produce</w:t>
      </w:r>
      <w:r w:rsidRPr="002738BD">
        <w:rPr>
          <w:lang w:val="x-none" w:eastAsia="zh-CN"/>
        </w:rPr>
        <w:t xml:space="preserve"> up to a few hundred microwatts [2].</w:t>
      </w:r>
    </w:p>
    <w:p w14:paraId="711215B2" w14:textId="77777777" w:rsidR="00141CE9" w:rsidRDefault="00141CE9" w:rsidP="00141CE9">
      <w:pPr>
        <w:overflowPunct/>
        <w:spacing w:after="0"/>
        <w:textAlignment w:val="auto"/>
        <w:rPr>
          <w:lang w:eastAsia="en-US"/>
        </w:rPr>
      </w:pPr>
    </w:p>
    <w:p w14:paraId="5DD74732" w14:textId="3217E9FA" w:rsidR="00141CE9" w:rsidRDefault="00141CE9" w:rsidP="00141CE9">
      <w:pPr>
        <w:overflowPunct/>
        <w:spacing w:after="0"/>
        <w:textAlignment w:val="auto"/>
        <w:rPr>
          <w:lang w:eastAsia="de-DE"/>
        </w:rPr>
      </w:pPr>
      <w:r>
        <w:rPr>
          <w:lang w:eastAsia="en-US"/>
        </w:rPr>
        <w:t>The purpose of this Work Item is to study use cases and derive potential requirements and KPIs for Passive IoT</w:t>
      </w:r>
      <w:r w:rsidRPr="00F16129">
        <w:rPr>
          <w:lang w:eastAsia="de-DE"/>
        </w:rPr>
        <w:t>.</w:t>
      </w:r>
    </w:p>
    <w:p w14:paraId="26D33AFB" w14:textId="77777777" w:rsidR="00141CE9" w:rsidRDefault="00141CE9" w:rsidP="00141CE9">
      <w:pPr>
        <w:overflowPunct/>
        <w:spacing w:after="0"/>
        <w:textAlignment w:val="auto"/>
        <w:rPr>
          <w:lang w:eastAsia="de-DE"/>
        </w:rPr>
      </w:pPr>
    </w:p>
    <w:p w14:paraId="6809BAFD" w14:textId="55DE74E9" w:rsidR="00141CE9" w:rsidRDefault="00141CE9" w:rsidP="00141CE9">
      <w:pPr>
        <w:overflowPunct/>
        <w:spacing w:after="0"/>
        <w:textAlignment w:val="auto"/>
        <w:rPr>
          <w:lang w:eastAsia="en-US"/>
        </w:rPr>
      </w:pPr>
      <w:r>
        <w:rPr>
          <w:lang w:eastAsia="en-US"/>
        </w:rPr>
        <w:t xml:space="preserve">Logistics, warehousing and asset tracking are described in both TS 22.261 and TS 22.104. However, the current stage 1 specifications capture the tracking aspects by specifying </w:t>
      </w:r>
      <w:r>
        <w:rPr>
          <w:lang w:val="en-US" w:eastAsia="zh-CN"/>
        </w:rPr>
        <w:t xml:space="preserve">5G positioning service levels and positioning performance requirements with the focus on essential assets such as machines, containers, pallets, trolleys, </w:t>
      </w:r>
      <w:r w:rsidRPr="00457CAE">
        <w:rPr>
          <w:lang w:eastAsia="en-US"/>
        </w:rPr>
        <w:t>au</w:t>
      </w:r>
      <w:r>
        <w:rPr>
          <w:lang w:eastAsia="en-US"/>
        </w:rPr>
        <w:t xml:space="preserve">tomated guided vehicles (AGVs), </w:t>
      </w:r>
      <w:r w:rsidRPr="00457CAE">
        <w:rPr>
          <w:lang w:eastAsia="en-US"/>
        </w:rPr>
        <w:t>fork lifts</w:t>
      </w:r>
      <w:r>
        <w:rPr>
          <w:lang w:eastAsia="en-US"/>
        </w:rPr>
        <w:t xml:space="preserve"> or robots. The supply chain </w:t>
      </w:r>
      <w:r>
        <w:rPr>
          <w:lang w:val="en-US" w:eastAsia="zh-CN"/>
        </w:rPr>
        <w:t xml:space="preserve">intra-logistics for the Factory of the Future </w:t>
      </w:r>
      <w:r>
        <w:rPr>
          <w:lang w:eastAsia="en-US"/>
        </w:rPr>
        <w:t>as described in TS 22.104 emphasizes the identification and tracking of individual goods, assets or raw materials (a.k.a. precise materials scheduling) to achieve optimum efficiency in production. The recent GSMA publication on 5G for smart manufacturing [3] corroborates the importance of material inventory in the supply chain. The level of tagging or tracking down to the level of goods or material in large quantity requires the Passive IoT devices to be of light weight, extremely low complexity, and small size. According to the forecast in [4], the global market will grow from around 19 billion units</w:t>
      </w:r>
      <w:r w:rsidR="006804C8">
        <w:rPr>
          <w:lang w:eastAsia="en-US"/>
        </w:rPr>
        <w:t xml:space="preserve"> of Passive IoT devices</w:t>
      </w:r>
      <w:r>
        <w:rPr>
          <w:lang w:eastAsia="en-US"/>
        </w:rPr>
        <w:t xml:space="preserve"> in 2021</w:t>
      </w:r>
      <w:r w:rsidRPr="00AE6322">
        <w:rPr>
          <w:lang w:eastAsia="en-US"/>
        </w:rPr>
        <w:t xml:space="preserve"> </w:t>
      </w:r>
      <w:r>
        <w:rPr>
          <w:lang w:eastAsia="en-US"/>
        </w:rPr>
        <w:t>to around 50</w:t>
      </w:r>
      <w:r w:rsidRPr="00AE6322">
        <w:rPr>
          <w:lang w:eastAsia="en-US"/>
        </w:rPr>
        <w:t xml:space="preserve"> </w:t>
      </w:r>
      <w:r>
        <w:rPr>
          <w:lang w:eastAsia="en-US"/>
        </w:rPr>
        <w:t>billion units</w:t>
      </w:r>
      <w:r w:rsidRPr="00AE6322">
        <w:rPr>
          <w:lang w:eastAsia="en-US"/>
        </w:rPr>
        <w:t xml:space="preserve"> </w:t>
      </w:r>
      <w:r>
        <w:rPr>
          <w:lang w:eastAsia="en-US"/>
        </w:rPr>
        <w:t xml:space="preserve">in 2031 (a </w:t>
      </w:r>
      <w:r w:rsidRPr="00552006">
        <w:rPr>
          <w:lang w:eastAsia="zh-CN"/>
        </w:rPr>
        <w:t>compound annual growth rate (CAGR)</w:t>
      </w:r>
      <w:r>
        <w:rPr>
          <w:lang w:eastAsia="zh-CN"/>
        </w:rPr>
        <w:t xml:space="preserve"> </w:t>
      </w:r>
      <w:r>
        <w:rPr>
          <w:lang w:eastAsia="en-US"/>
        </w:rPr>
        <w:t xml:space="preserve">of 9.3%). </w:t>
      </w:r>
    </w:p>
    <w:p w14:paraId="585774C5" w14:textId="77777777" w:rsidR="00141CE9" w:rsidRDefault="00141CE9" w:rsidP="00141CE9">
      <w:pPr>
        <w:pStyle w:val="Default"/>
      </w:pPr>
    </w:p>
    <w:p w14:paraId="2E94A74A" w14:textId="63D29AEC" w:rsidR="001D3CB9" w:rsidRDefault="00141CE9" w:rsidP="00141CE9">
      <w:pPr>
        <w:pStyle w:val="Default"/>
        <w:rPr>
          <w:rFonts w:ascii="Times New Roman" w:hAnsi="Times New Roman" w:cs="Times New Roman"/>
          <w:color w:val="auto"/>
          <w:sz w:val="20"/>
          <w:szCs w:val="20"/>
          <w:lang w:val="en-GB" w:eastAsia="en-US"/>
        </w:rPr>
      </w:pPr>
      <w:r>
        <w:rPr>
          <w:rFonts w:ascii="Times New Roman" w:hAnsi="Times New Roman" w:cs="Times New Roman"/>
          <w:color w:val="auto"/>
          <w:sz w:val="20"/>
          <w:szCs w:val="20"/>
          <w:lang w:val="en-GB" w:eastAsia="en-US"/>
        </w:rPr>
        <w:t>Not only can Passive IoT fulfil the above mentioned needs for these use cases captured in existing stage 1 specifications, it also has huge potential to be further developed by 3GPP to serve a wide range of industries that urgently call for solutions. In animal husbandry for example, modern dairy farmers are replacing active tags (that have battery-powered transponders) with cheap ear tags [5]. The reason given is that the heavy neck or leg mounted active tags have shown considerable economical drawbacks with the increasing herd size. In addition, the size and weight of these tags can cause discomfort for the livestock and, consequently, they are often damaged or scraped off by animals involuntarily, and then pose a health hazard if subsequently eaten. Therefore, there is a trend in such industries to shift to Passive IoT. Moreover,</w:t>
      </w:r>
      <w:r w:rsidRPr="00F04A05">
        <w:rPr>
          <w:rFonts w:ascii="Times New Roman" w:hAnsi="Times New Roman" w:cs="Times New Roman"/>
          <w:color w:val="auto"/>
          <w:sz w:val="20"/>
          <w:szCs w:val="20"/>
          <w:lang w:val="en-GB" w:eastAsia="en-US"/>
        </w:rPr>
        <w:t xml:space="preserve"> the GSMA publication </w:t>
      </w:r>
      <w:r>
        <w:rPr>
          <w:rFonts w:ascii="Times New Roman" w:hAnsi="Times New Roman" w:cs="Times New Roman"/>
          <w:color w:val="auto"/>
          <w:sz w:val="20"/>
          <w:szCs w:val="20"/>
          <w:lang w:val="en-GB" w:eastAsia="en-US"/>
        </w:rPr>
        <w:t xml:space="preserve">[3] </w:t>
      </w:r>
      <w:r w:rsidRPr="00F04A05">
        <w:rPr>
          <w:rFonts w:ascii="Times New Roman" w:hAnsi="Times New Roman" w:cs="Times New Roman"/>
          <w:color w:val="auto"/>
          <w:sz w:val="20"/>
          <w:szCs w:val="20"/>
          <w:lang w:val="en-GB" w:eastAsia="en-US"/>
        </w:rPr>
        <w:t xml:space="preserve">identifies </w:t>
      </w:r>
      <w:r>
        <w:rPr>
          <w:rFonts w:ascii="Times New Roman" w:hAnsi="Times New Roman" w:cs="Times New Roman"/>
          <w:color w:val="auto"/>
          <w:sz w:val="20"/>
          <w:szCs w:val="20"/>
          <w:lang w:val="en-GB" w:eastAsia="en-US"/>
        </w:rPr>
        <w:t xml:space="preserve">a number of disadvantages of active tags regarding: </w:t>
      </w:r>
      <w:r w:rsidRPr="00F04A05">
        <w:rPr>
          <w:rFonts w:ascii="Times New Roman" w:hAnsi="Times New Roman" w:cs="Times New Roman"/>
          <w:color w:val="auto"/>
          <w:sz w:val="20"/>
          <w:szCs w:val="20"/>
          <w:lang w:val="en-GB" w:eastAsia="en-US"/>
        </w:rPr>
        <w:t>battery drain rendering the loss of asset visibility in only a few months</w:t>
      </w:r>
      <w:r>
        <w:rPr>
          <w:rFonts w:ascii="Times New Roman" w:hAnsi="Times New Roman" w:cs="Times New Roman"/>
          <w:color w:val="auto"/>
          <w:sz w:val="20"/>
          <w:szCs w:val="20"/>
          <w:lang w:val="en-GB" w:eastAsia="en-US"/>
        </w:rPr>
        <w:t>;</w:t>
      </w:r>
      <w:r w:rsidRPr="00F04A05">
        <w:rPr>
          <w:rFonts w:ascii="Times New Roman" w:hAnsi="Times New Roman" w:cs="Times New Roman"/>
          <w:color w:val="auto"/>
          <w:sz w:val="20"/>
          <w:szCs w:val="20"/>
          <w:lang w:val="en-GB" w:eastAsia="en-US"/>
        </w:rPr>
        <w:t xml:space="preserve"> high CAPEX from dense deployment of </w:t>
      </w:r>
      <w:r>
        <w:rPr>
          <w:rFonts w:ascii="Times New Roman" w:hAnsi="Times New Roman" w:cs="Times New Roman"/>
          <w:color w:val="auto"/>
          <w:sz w:val="20"/>
          <w:szCs w:val="20"/>
          <w:lang w:val="en-GB" w:eastAsia="en-US"/>
        </w:rPr>
        <w:t xml:space="preserve">RFID </w:t>
      </w:r>
      <w:r w:rsidRPr="00F04A05">
        <w:rPr>
          <w:rFonts w:ascii="Times New Roman" w:hAnsi="Times New Roman" w:cs="Times New Roman"/>
          <w:color w:val="auto"/>
          <w:sz w:val="20"/>
          <w:szCs w:val="20"/>
          <w:lang w:val="en-GB" w:eastAsia="en-US"/>
        </w:rPr>
        <w:t xml:space="preserve">access points as a result of </w:t>
      </w:r>
      <w:r>
        <w:rPr>
          <w:rFonts w:ascii="Times New Roman" w:hAnsi="Times New Roman" w:cs="Times New Roman"/>
          <w:color w:val="auto"/>
          <w:sz w:val="20"/>
          <w:szCs w:val="20"/>
          <w:lang w:val="en-GB" w:eastAsia="en-US"/>
        </w:rPr>
        <w:t>poor coverage and range;</w:t>
      </w:r>
      <w:r w:rsidRPr="00F04A05">
        <w:rPr>
          <w:rFonts w:ascii="Times New Roman" w:hAnsi="Times New Roman" w:cs="Times New Roman"/>
          <w:color w:val="auto"/>
          <w:sz w:val="20"/>
          <w:szCs w:val="20"/>
          <w:lang w:val="en-GB" w:eastAsia="en-US"/>
        </w:rPr>
        <w:t xml:space="preserve"> </w:t>
      </w:r>
      <w:r>
        <w:rPr>
          <w:rFonts w:ascii="Times New Roman" w:hAnsi="Times New Roman" w:cs="Times New Roman"/>
          <w:color w:val="auto"/>
          <w:sz w:val="20"/>
          <w:szCs w:val="20"/>
          <w:lang w:val="en-GB" w:eastAsia="en-US"/>
        </w:rPr>
        <w:t xml:space="preserve">etc. </w:t>
      </w:r>
    </w:p>
    <w:p w14:paraId="218E3604" w14:textId="7A07E676" w:rsidR="001D3CB9" w:rsidRDefault="001D3CB9" w:rsidP="00141CE9">
      <w:pPr>
        <w:pStyle w:val="Default"/>
        <w:rPr>
          <w:rFonts w:ascii="Times New Roman" w:hAnsi="Times New Roman" w:cs="Times New Roman"/>
          <w:color w:val="auto"/>
          <w:sz w:val="20"/>
          <w:szCs w:val="20"/>
          <w:lang w:val="en-GB" w:eastAsia="en-US"/>
        </w:rPr>
      </w:pPr>
    </w:p>
    <w:p w14:paraId="1C214816" w14:textId="7D053DC0" w:rsidR="001D3CB9" w:rsidRDefault="001D3CB9" w:rsidP="00141CE9">
      <w:pPr>
        <w:pStyle w:val="Default"/>
        <w:rPr>
          <w:rFonts w:ascii="Times New Roman" w:hAnsi="Times New Roman" w:cs="Times New Roman"/>
          <w:color w:val="auto"/>
          <w:sz w:val="20"/>
          <w:szCs w:val="20"/>
          <w:lang w:val="en-GB" w:eastAsia="en-US"/>
        </w:rPr>
      </w:pPr>
      <w:r>
        <w:rPr>
          <w:rFonts w:ascii="Times New Roman" w:hAnsi="Times New Roman" w:cs="Times New Roman"/>
          <w:color w:val="auto"/>
          <w:sz w:val="20"/>
          <w:szCs w:val="20"/>
          <w:lang w:val="en-GB" w:eastAsia="en-US"/>
        </w:rPr>
        <w:t>Wireless sensor networks can be used in various environments, includin</w:t>
      </w:r>
      <w:r w:rsidR="004E4DE8">
        <w:rPr>
          <w:rFonts w:ascii="Times New Roman" w:hAnsi="Times New Roman" w:cs="Times New Roman"/>
          <w:color w:val="auto"/>
          <w:sz w:val="20"/>
          <w:szCs w:val="20"/>
          <w:lang w:val="en-GB" w:eastAsia="en-US"/>
        </w:rPr>
        <w:t>g</w:t>
      </w:r>
      <w:r>
        <w:rPr>
          <w:rFonts w:ascii="Times New Roman" w:hAnsi="Times New Roman" w:cs="Times New Roman"/>
          <w:color w:val="auto"/>
          <w:sz w:val="20"/>
          <w:szCs w:val="20"/>
          <w:lang w:val="en-GB" w:eastAsia="en-US"/>
        </w:rPr>
        <w:t xml:space="preserve"> industry,</w:t>
      </w:r>
      <w:r w:rsidR="004E4DE8">
        <w:rPr>
          <w:rFonts w:ascii="Times New Roman" w:hAnsi="Times New Roman" w:cs="Times New Roman"/>
          <w:color w:val="auto"/>
          <w:sz w:val="20"/>
          <w:szCs w:val="20"/>
          <w:lang w:val="en-GB" w:eastAsia="en-US"/>
        </w:rPr>
        <w:t xml:space="preserve"> logistics, manufacturing,</w:t>
      </w:r>
      <w:r>
        <w:rPr>
          <w:rFonts w:ascii="Times New Roman" w:hAnsi="Times New Roman" w:cs="Times New Roman"/>
          <w:color w:val="auto"/>
          <w:sz w:val="20"/>
          <w:szCs w:val="20"/>
          <w:lang w:val="en-GB" w:eastAsia="en-US"/>
        </w:rPr>
        <w:t xml:space="preserve"> agriculture (e.g. greenhouses</w:t>
      </w:r>
      <w:r w:rsidR="004E4DE8">
        <w:rPr>
          <w:rFonts w:ascii="Times New Roman" w:hAnsi="Times New Roman" w:cs="Times New Roman"/>
          <w:color w:val="auto"/>
          <w:sz w:val="20"/>
          <w:szCs w:val="20"/>
          <w:lang w:val="en-GB" w:eastAsia="en-US"/>
        </w:rPr>
        <w:t>, livestock farming</w:t>
      </w:r>
      <w:r>
        <w:rPr>
          <w:rFonts w:ascii="Times New Roman" w:hAnsi="Times New Roman" w:cs="Times New Roman"/>
          <w:color w:val="auto"/>
          <w:sz w:val="20"/>
          <w:szCs w:val="20"/>
          <w:lang w:val="en-GB" w:eastAsia="en-US"/>
        </w:rPr>
        <w:t xml:space="preserve">) and residential environments. </w:t>
      </w:r>
      <w:r w:rsidR="0006292F">
        <w:rPr>
          <w:rFonts w:ascii="Times New Roman" w:hAnsi="Times New Roman" w:cs="Times New Roman"/>
          <w:color w:val="auto"/>
          <w:sz w:val="20"/>
          <w:szCs w:val="20"/>
          <w:lang w:eastAsia="en-US"/>
        </w:rPr>
        <w:t xml:space="preserve">It is </w:t>
      </w:r>
      <w:r w:rsidR="00C01B2D">
        <w:rPr>
          <w:rFonts w:ascii="Times New Roman" w:hAnsi="Times New Roman" w:cs="Times New Roman"/>
          <w:color w:val="auto"/>
          <w:sz w:val="20"/>
          <w:szCs w:val="20"/>
          <w:lang w:eastAsia="en-US"/>
        </w:rPr>
        <w:t>assumed</w:t>
      </w:r>
      <w:r w:rsidR="0006292F">
        <w:rPr>
          <w:rFonts w:ascii="Times New Roman" w:hAnsi="Times New Roman" w:cs="Times New Roman"/>
          <w:color w:val="auto"/>
          <w:sz w:val="20"/>
          <w:szCs w:val="20"/>
          <w:lang w:eastAsia="en-US"/>
        </w:rPr>
        <w:t xml:space="preserve"> Passive IoT service is provided by 5G system via coverage by base stations. </w:t>
      </w:r>
      <w:r w:rsidR="0006292F">
        <w:rPr>
          <w:rFonts w:ascii="Times New Roman" w:hAnsi="Times New Roman" w:cs="Times New Roman"/>
          <w:color w:val="auto"/>
          <w:sz w:val="20"/>
          <w:szCs w:val="20"/>
          <w:lang w:val="en-GB" w:eastAsia="en-US"/>
        </w:rPr>
        <w:t>Sometimes</w:t>
      </w:r>
      <w:r w:rsidR="00C01B2D">
        <w:rPr>
          <w:rFonts w:ascii="Times New Roman" w:hAnsi="Times New Roman" w:cs="Times New Roman"/>
          <w:color w:val="auto"/>
          <w:sz w:val="20"/>
          <w:szCs w:val="20"/>
          <w:lang w:val="en-GB" w:eastAsia="en-US"/>
        </w:rPr>
        <w:t xml:space="preserve"> (i.e. outdoor) large-scale</w:t>
      </w:r>
      <w:r w:rsidR="0006292F">
        <w:rPr>
          <w:rFonts w:ascii="Times New Roman" w:hAnsi="Times New Roman" w:cs="Times New Roman"/>
          <w:color w:val="auto"/>
          <w:sz w:val="20"/>
          <w:szCs w:val="20"/>
          <w:lang w:val="en-GB" w:eastAsia="en-US"/>
        </w:rPr>
        <w:t xml:space="preserve"> wireless sensor networks</w:t>
      </w:r>
      <w:r>
        <w:rPr>
          <w:rFonts w:ascii="Times New Roman" w:hAnsi="Times New Roman" w:cs="Times New Roman"/>
          <w:color w:val="auto"/>
          <w:sz w:val="20"/>
          <w:szCs w:val="20"/>
          <w:lang w:val="en-GB" w:eastAsia="en-US"/>
        </w:rPr>
        <w:t xml:space="preserve"> </w:t>
      </w:r>
      <w:r w:rsidR="00C01B2D">
        <w:rPr>
          <w:rFonts w:ascii="Times New Roman" w:hAnsi="Times New Roman" w:cs="Times New Roman"/>
          <w:color w:val="auto"/>
          <w:sz w:val="20"/>
          <w:szCs w:val="20"/>
          <w:lang w:val="en-GB" w:eastAsia="en-US"/>
        </w:rPr>
        <w:t>(with each sensor</w:t>
      </w:r>
      <w:r w:rsidR="00003C45">
        <w:rPr>
          <w:rFonts w:ascii="Times New Roman" w:hAnsi="Times New Roman" w:cs="Times New Roman"/>
          <w:color w:val="auto"/>
          <w:sz w:val="20"/>
          <w:szCs w:val="20"/>
          <w:lang w:val="en-GB" w:eastAsia="en-US"/>
        </w:rPr>
        <w:t xml:space="preserve"> communicating</w:t>
      </w:r>
      <w:r w:rsidR="00C01B2D">
        <w:rPr>
          <w:rFonts w:ascii="Times New Roman" w:hAnsi="Times New Roman" w:cs="Times New Roman"/>
          <w:color w:val="auto"/>
          <w:sz w:val="20"/>
          <w:szCs w:val="20"/>
          <w:lang w:val="en-GB" w:eastAsia="en-US"/>
        </w:rPr>
        <w:t xml:space="preserve"> via passive IoT)  may encounter situations where sensors </w:t>
      </w:r>
      <w:r w:rsidR="00731513">
        <w:rPr>
          <w:rFonts w:ascii="Times New Roman" w:hAnsi="Times New Roman" w:cs="Times New Roman"/>
          <w:color w:val="auto"/>
          <w:sz w:val="20"/>
          <w:szCs w:val="20"/>
          <w:lang w:val="en-GB" w:eastAsia="en-US"/>
        </w:rPr>
        <w:t xml:space="preserve">need to </w:t>
      </w:r>
      <w:r w:rsidR="00C01B2D">
        <w:rPr>
          <w:rFonts w:ascii="Times New Roman" w:hAnsi="Times New Roman" w:cs="Times New Roman"/>
          <w:color w:val="auto"/>
          <w:sz w:val="20"/>
          <w:szCs w:val="20"/>
          <w:lang w:val="en-GB" w:eastAsia="en-US"/>
        </w:rPr>
        <w:t xml:space="preserve">pass on data </w:t>
      </w:r>
      <w:r w:rsidR="00731513">
        <w:rPr>
          <w:rFonts w:ascii="Times New Roman" w:hAnsi="Times New Roman" w:cs="Times New Roman"/>
          <w:color w:val="auto"/>
          <w:sz w:val="20"/>
          <w:szCs w:val="20"/>
          <w:lang w:val="en-GB" w:eastAsia="en-US"/>
        </w:rPr>
        <w:t xml:space="preserve">from other sensors </w:t>
      </w:r>
      <w:r w:rsidR="00C01B2D">
        <w:rPr>
          <w:rFonts w:ascii="Times New Roman" w:hAnsi="Times New Roman" w:cs="Times New Roman"/>
          <w:color w:val="auto"/>
          <w:sz w:val="20"/>
          <w:szCs w:val="20"/>
          <w:lang w:val="en-GB" w:eastAsia="en-US"/>
        </w:rPr>
        <w:t>for delivery</w:t>
      </w:r>
      <w:r w:rsidR="0006292F">
        <w:rPr>
          <w:rFonts w:ascii="Times New Roman" w:hAnsi="Times New Roman" w:cs="Times New Roman"/>
          <w:color w:val="auto"/>
          <w:sz w:val="20"/>
          <w:szCs w:val="20"/>
          <w:lang w:val="en-GB" w:eastAsia="en-US"/>
        </w:rPr>
        <w:t xml:space="preserve"> </w:t>
      </w:r>
      <w:r w:rsidR="00320689">
        <w:rPr>
          <w:rFonts w:ascii="Times New Roman" w:hAnsi="Times New Roman" w:cs="Times New Roman"/>
          <w:color w:val="auto"/>
          <w:sz w:val="20"/>
          <w:szCs w:val="20"/>
          <w:lang w:val="en-GB" w:eastAsia="en-US"/>
        </w:rPr>
        <w:t>via the</w:t>
      </w:r>
      <w:r w:rsidR="0006292F">
        <w:rPr>
          <w:rFonts w:ascii="Times New Roman" w:hAnsi="Times New Roman" w:cs="Times New Roman"/>
          <w:color w:val="auto"/>
          <w:sz w:val="20"/>
          <w:szCs w:val="20"/>
          <w:lang w:val="en-GB" w:eastAsia="en-US"/>
        </w:rPr>
        <w:t xml:space="preserve"> base station</w:t>
      </w:r>
      <w:r w:rsidR="00320689">
        <w:rPr>
          <w:rFonts w:ascii="Times New Roman" w:hAnsi="Times New Roman" w:cs="Times New Roman"/>
          <w:color w:val="auto"/>
          <w:sz w:val="20"/>
          <w:szCs w:val="20"/>
          <w:lang w:val="en-GB" w:eastAsia="en-US"/>
        </w:rPr>
        <w:t xml:space="preserve"> to the network</w:t>
      </w:r>
      <w:r>
        <w:rPr>
          <w:rFonts w:ascii="Times New Roman" w:hAnsi="Times New Roman" w:cs="Times New Roman"/>
          <w:color w:val="auto"/>
          <w:sz w:val="20"/>
          <w:szCs w:val="20"/>
          <w:lang w:val="en-GB" w:eastAsia="en-US"/>
        </w:rPr>
        <w:t xml:space="preserve">. </w:t>
      </w:r>
      <w:r w:rsidR="00731513" w:rsidRPr="00731513">
        <w:rPr>
          <w:rFonts w:ascii="Times New Roman" w:hAnsi="Times New Roman" w:cs="Times New Roman"/>
          <w:color w:val="auto"/>
          <w:sz w:val="20"/>
          <w:szCs w:val="20"/>
          <w:lang w:val="en-GB" w:eastAsia="en-US"/>
        </w:rPr>
        <w:t xml:space="preserve">Because of the nature of Passive IoT </w:t>
      </w:r>
      <w:r w:rsidR="00731513">
        <w:rPr>
          <w:rFonts w:ascii="Times New Roman" w:hAnsi="Times New Roman" w:cs="Times New Roman"/>
          <w:color w:val="auto"/>
          <w:sz w:val="20"/>
          <w:szCs w:val="20"/>
          <w:lang w:val="en-GB" w:eastAsia="en-US"/>
        </w:rPr>
        <w:t>sensor</w:t>
      </w:r>
      <w:r w:rsidR="00731513" w:rsidRPr="00731513">
        <w:rPr>
          <w:rFonts w:ascii="Times New Roman" w:hAnsi="Times New Roman" w:cs="Times New Roman"/>
          <w:color w:val="auto"/>
          <w:sz w:val="20"/>
          <w:szCs w:val="20"/>
          <w:lang w:val="en-GB" w:eastAsia="en-US"/>
        </w:rPr>
        <w:t xml:space="preserve">s, it is not efficient to do this with </w:t>
      </w:r>
      <w:r w:rsidR="00731513">
        <w:rPr>
          <w:rFonts w:ascii="Times New Roman" w:hAnsi="Times New Roman" w:cs="Times New Roman"/>
          <w:color w:val="auto"/>
          <w:sz w:val="20"/>
          <w:szCs w:val="20"/>
          <w:lang w:val="en-GB" w:eastAsia="en-US"/>
        </w:rPr>
        <w:t xml:space="preserve">the existing </w:t>
      </w:r>
      <w:r w:rsidR="00731513" w:rsidRPr="00731513">
        <w:rPr>
          <w:rFonts w:ascii="Times New Roman" w:hAnsi="Times New Roman" w:cs="Times New Roman"/>
          <w:color w:val="auto"/>
          <w:sz w:val="20"/>
          <w:szCs w:val="20"/>
          <w:lang w:val="en-GB" w:eastAsia="en-US"/>
        </w:rPr>
        <w:t xml:space="preserve">relaying </w:t>
      </w:r>
      <w:r w:rsidR="00731513">
        <w:rPr>
          <w:rFonts w:ascii="Times New Roman" w:hAnsi="Times New Roman" w:cs="Times New Roman"/>
          <w:color w:val="auto"/>
          <w:sz w:val="20"/>
          <w:szCs w:val="20"/>
          <w:lang w:val="en-GB" w:eastAsia="en-US"/>
        </w:rPr>
        <w:t xml:space="preserve">of </w:t>
      </w:r>
      <w:r w:rsidR="00731513" w:rsidRPr="00731513">
        <w:rPr>
          <w:rFonts w:ascii="Times New Roman" w:hAnsi="Times New Roman" w:cs="Times New Roman"/>
          <w:color w:val="auto"/>
          <w:sz w:val="20"/>
          <w:szCs w:val="20"/>
          <w:lang w:val="en-GB" w:eastAsia="en-US"/>
        </w:rPr>
        <w:t>communicat</w:t>
      </w:r>
      <w:r w:rsidR="00731513">
        <w:rPr>
          <w:rFonts w:ascii="Times New Roman" w:hAnsi="Times New Roman" w:cs="Times New Roman"/>
          <w:color w:val="auto"/>
          <w:sz w:val="20"/>
          <w:szCs w:val="20"/>
          <w:lang w:val="en-GB" w:eastAsia="en-US"/>
        </w:rPr>
        <w:t>i</w:t>
      </w:r>
      <w:r w:rsidR="00731513" w:rsidRPr="00731513">
        <w:rPr>
          <w:rFonts w:ascii="Times New Roman" w:hAnsi="Times New Roman" w:cs="Times New Roman"/>
          <w:color w:val="auto"/>
          <w:sz w:val="20"/>
          <w:szCs w:val="20"/>
          <w:lang w:val="en-GB" w:eastAsia="en-US"/>
        </w:rPr>
        <w:t>on sessions.</w:t>
      </w:r>
      <w:r w:rsidR="00731513" w:rsidDel="00731513">
        <w:rPr>
          <w:rFonts w:ascii="Times New Roman" w:hAnsi="Times New Roman" w:cs="Times New Roman"/>
          <w:color w:val="auto"/>
          <w:sz w:val="20"/>
          <w:szCs w:val="20"/>
          <w:lang w:val="en-GB" w:eastAsia="en-US"/>
        </w:rPr>
        <w:t xml:space="preserve"> </w:t>
      </w:r>
    </w:p>
    <w:p w14:paraId="3CD4DF5C" w14:textId="77777777" w:rsidR="00141CE9" w:rsidRDefault="00141CE9" w:rsidP="00141CE9">
      <w:pPr>
        <w:pStyle w:val="Default"/>
        <w:rPr>
          <w:rFonts w:ascii="Times New Roman" w:hAnsi="Times New Roman" w:cs="Times New Roman"/>
          <w:color w:val="auto"/>
          <w:sz w:val="20"/>
          <w:szCs w:val="20"/>
          <w:lang w:val="en-GB" w:eastAsia="en-US"/>
        </w:rPr>
      </w:pPr>
    </w:p>
    <w:p w14:paraId="333DDB37" w14:textId="77777777" w:rsidR="00141CE9" w:rsidRDefault="00141CE9" w:rsidP="00141CE9">
      <w:pPr>
        <w:spacing w:after="0"/>
        <w:rPr>
          <w:lang w:eastAsia="en-US"/>
        </w:rPr>
      </w:pPr>
      <w:r>
        <w:t xml:space="preserve">[1] </w:t>
      </w:r>
      <w:r w:rsidRPr="000115EA">
        <w:rPr>
          <w:lang w:eastAsia="en-US"/>
        </w:rPr>
        <w:t>Power Consumption Analysis of NB-IoT and eMTC in Challenging Smart City En</w:t>
      </w:r>
      <w:r>
        <w:rPr>
          <w:lang w:eastAsia="en-US"/>
        </w:rPr>
        <w:t xml:space="preserve">vironments, IEEE GLOBECOM, December. </w:t>
      </w:r>
      <w:r w:rsidRPr="000115EA">
        <w:rPr>
          <w:lang w:eastAsia="en-US"/>
        </w:rPr>
        <w:t>2018</w:t>
      </w:r>
    </w:p>
    <w:p w14:paraId="670F8B05" w14:textId="77777777" w:rsidR="00141CE9" w:rsidRPr="007A448A" w:rsidRDefault="00141CE9" w:rsidP="00141CE9">
      <w:pPr>
        <w:spacing w:after="0"/>
        <w:rPr>
          <w:lang w:eastAsia="en-US"/>
        </w:rPr>
      </w:pPr>
      <w:r>
        <w:rPr>
          <w:lang w:eastAsia="en-US"/>
        </w:rPr>
        <w:t xml:space="preserve">[2] Battery-less electronics </w:t>
      </w:r>
      <w:hyperlink r:id="rId11" w:history="1">
        <w:r w:rsidRPr="00674809">
          <w:rPr>
            <w:lang w:eastAsia="en-US"/>
          </w:rPr>
          <w:t>https://forcetechnology.com/en/articles/batteryless-electronics-energy-harvesting</w:t>
        </w:r>
      </w:hyperlink>
      <w:r>
        <w:rPr>
          <w:lang w:eastAsia="en-US"/>
        </w:rPr>
        <w:t xml:space="preserve"> </w:t>
      </w:r>
    </w:p>
    <w:p w14:paraId="5A5527F1" w14:textId="77777777" w:rsidR="00141CE9" w:rsidRDefault="00141CE9" w:rsidP="00141CE9">
      <w:pPr>
        <w:spacing w:after="0"/>
        <w:rPr>
          <w:lang w:eastAsia="en-US"/>
        </w:rPr>
      </w:pPr>
      <w:r>
        <w:rPr>
          <w:lang w:eastAsia="en-US"/>
        </w:rPr>
        <w:t xml:space="preserve">[3] </w:t>
      </w:r>
      <w:hyperlink r:id="rId12" w:history="1">
        <w:r w:rsidRPr="008D0C0A">
          <w:rPr>
            <w:rStyle w:val="Hyperlink"/>
            <w:lang w:eastAsia="en-US"/>
          </w:rPr>
          <w:t>5G for smart manufacturing – insights on how 5G and IoT can transform industry</w:t>
        </w:r>
      </w:hyperlink>
      <w:r>
        <w:rPr>
          <w:lang w:eastAsia="en-US"/>
        </w:rPr>
        <w:t>, GSMA</w:t>
      </w:r>
    </w:p>
    <w:p w14:paraId="0FEA1C53" w14:textId="77777777" w:rsidR="00141CE9" w:rsidRDefault="00141CE9" w:rsidP="00141CE9">
      <w:pPr>
        <w:spacing w:after="0"/>
        <w:rPr>
          <w:lang w:eastAsia="en-US"/>
        </w:rPr>
      </w:pPr>
      <w:r>
        <w:rPr>
          <w:lang w:eastAsia="en-US"/>
        </w:rPr>
        <w:t>[4]</w:t>
      </w:r>
      <w:r w:rsidRPr="0045508B">
        <w:rPr>
          <w:lang w:eastAsia="en-US"/>
        </w:rPr>
        <w:t xml:space="preserve"> Global RFID Sensor Market - Global Industry Analysis, Size, Share, Growth, Trends and Forecast 2021-2031, Transparency Market Research, June 2021</w:t>
      </w:r>
    </w:p>
    <w:p w14:paraId="234D527A" w14:textId="58CD8D76" w:rsidR="00141CE9" w:rsidRDefault="00141CE9" w:rsidP="00141CE9">
      <w:pPr>
        <w:spacing w:after="0"/>
        <w:rPr>
          <w:lang w:eastAsia="en-US"/>
        </w:rPr>
      </w:pPr>
      <w:r>
        <w:rPr>
          <w:lang w:eastAsia="en-US"/>
        </w:rPr>
        <w:t xml:space="preserve">[5] </w:t>
      </w:r>
      <w:hyperlink r:id="rId13" w:history="1">
        <w:r w:rsidRPr="008D0C0A">
          <w:rPr>
            <w:rStyle w:val="Hyperlink"/>
            <w:lang w:eastAsia="en-US"/>
          </w:rPr>
          <w:t>RFID solutions for dairy farmers, Nedap Cattle Management</w:t>
        </w:r>
      </w:hyperlink>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35497DB0" w14:textId="62925533" w:rsidR="00F41A27" w:rsidRDefault="00213ADA" w:rsidP="006C2E80">
      <w:pPr>
        <w:pStyle w:val="Guidance"/>
        <w:rPr>
          <w:i w:val="0"/>
          <w:iCs/>
        </w:rPr>
      </w:pPr>
      <w:r w:rsidRPr="00213ADA">
        <w:rPr>
          <w:i w:val="0"/>
          <w:iCs/>
        </w:rPr>
        <w:t xml:space="preserve">This study </w:t>
      </w:r>
      <w:r>
        <w:rPr>
          <w:i w:val="0"/>
          <w:iCs/>
        </w:rPr>
        <w:t xml:space="preserve">aims at identifying use cases and traffic scenarios to derive potential requirements and KPIs related to the support of Passive IoT </w:t>
      </w:r>
      <w:r w:rsidR="004B2D27">
        <w:rPr>
          <w:i w:val="0"/>
          <w:iCs/>
        </w:rPr>
        <w:t xml:space="preserve">communication services </w:t>
      </w:r>
      <w:r>
        <w:rPr>
          <w:i w:val="0"/>
          <w:iCs/>
        </w:rPr>
        <w:t>in 5G Advance</w:t>
      </w:r>
      <w:r w:rsidR="004B2D27">
        <w:rPr>
          <w:i w:val="0"/>
          <w:iCs/>
        </w:rPr>
        <w:t>. Passive IoT</w:t>
      </w:r>
      <w:r w:rsidR="00F769E4">
        <w:rPr>
          <w:i w:val="0"/>
          <w:iCs/>
        </w:rPr>
        <w:t xml:space="preserve"> enables devices to use energy harvesting of e.g. radio energy, light, motion/vibration, or heat to provide the necessary power for communication. Furthermore, Passive IoT devices are constraint in complexity</w:t>
      </w:r>
      <w:r w:rsidR="00186A60">
        <w:rPr>
          <w:i w:val="0"/>
          <w:iCs/>
        </w:rPr>
        <w:t>, weight</w:t>
      </w:r>
      <w:r w:rsidR="00F769E4">
        <w:rPr>
          <w:i w:val="0"/>
          <w:iCs/>
        </w:rPr>
        <w:t xml:space="preserve"> and size, which prevents the use of batteries or large capacitors to store energy.</w:t>
      </w:r>
    </w:p>
    <w:p w14:paraId="61460860" w14:textId="38272182" w:rsidR="00F769E4" w:rsidRDefault="00F769E4" w:rsidP="006C2E80">
      <w:pPr>
        <w:pStyle w:val="Guidance"/>
        <w:rPr>
          <w:i w:val="0"/>
          <w:iCs/>
        </w:rPr>
      </w:pPr>
      <w:r>
        <w:rPr>
          <w:i w:val="0"/>
          <w:iCs/>
        </w:rPr>
        <w:t>The objectives include:</w:t>
      </w:r>
    </w:p>
    <w:p w14:paraId="078FA1D1" w14:textId="548EA9CF" w:rsidR="00F769E4" w:rsidRDefault="00271C94" w:rsidP="00F769E4">
      <w:pPr>
        <w:pStyle w:val="Guidance"/>
        <w:numPr>
          <w:ilvl w:val="0"/>
          <w:numId w:val="11"/>
        </w:numPr>
        <w:rPr>
          <w:i w:val="0"/>
          <w:iCs/>
        </w:rPr>
      </w:pPr>
      <w:r>
        <w:rPr>
          <w:i w:val="0"/>
          <w:iCs/>
        </w:rPr>
        <w:t>Study</w:t>
      </w:r>
      <w:r w:rsidR="00F769E4">
        <w:rPr>
          <w:i w:val="0"/>
          <w:iCs/>
        </w:rPr>
        <w:t xml:space="preserve"> of traffic scenarios and derive potential KPIs</w:t>
      </w:r>
    </w:p>
    <w:p w14:paraId="503D4CF8" w14:textId="5237FD17" w:rsidR="00F769E4" w:rsidRDefault="00271C94" w:rsidP="00F769E4">
      <w:pPr>
        <w:pStyle w:val="Guidance"/>
        <w:numPr>
          <w:ilvl w:val="1"/>
          <w:numId w:val="11"/>
        </w:numPr>
        <w:rPr>
          <w:i w:val="0"/>
          <w:iCs/>
        </w:rPr>
      </w:pPr>
      <w:r>
        <w:rPr>
          <w:i w:val="0"/>
          <w:iCs/>
        </w:rPr>
        <w:t>Study</w:t>
      </w:r>
      <w:r w:rsidR="00F769E4">
        <w:rPr>
          <w:i w:val="0"/>
          <w:iCs/>
        </w:rPr>
        <w:t xml:space="preserve"> </w:t>
      </w:r>
      <w:r w:rsidR="00202A89">
        <w:rPr>
          <w:i w:val="0"/>
          <w:iCs/>
        </w:rPr>
        <w:t xml:space="preserve">service </w:t>
      </w:r>
      <w:r w:rsidR="00F769E4">
        <w:rPr>
          <w:i w:val="0"/>
          <w:iCs/>
        </w:rPr>
        <w:t xml:space="preserve">area dimensions, </w:t>
      </w:r>
      <w:r w:rsidR="00202A89">
        <w:rPr>
          <w:i w:val="0"/>
          <w:iCs/>
        </w:rPr>
        <w:t xml:space="preserve">connection densities, </w:t>
      </w:r>
      <w:r w:rsidR="00F769E4">
        <w:rPr>
          <w:i w:val="0"/>
          <w:iCs/>
        </w:rPr>
        <w:t>and device densities</w:t>
      </w:r>
    </w:p>
    <w:p w14:paraId="12F05978" w14:textId="3B86E787" w:rsidR="00271C94" w:rsidRDefault="00271C94" w:rsidP="00F769E4">
      <w:pPr>
        <w:pStyle w:val="Guidance"/>
        <w:numPr>
          <w:ilvl w:val="1"/>
          <w:numId w:val="11"/>
        </w:numPr>
        <w:rPr>
          <w:i w:val="0"/>
          <w:iCs/>
        </w:rPr>
      </w:pPr>
      <w:r>
        <w:rPr>
          <w:i w:val="0"/>
          <w:iCs/>
        </w:rPr>
        <w:t xml:space="preserve">Study requirements (e.g. </w:t>
      </w:r>
      <w:r w:rsidR="00D43A37">
        <w:rPr>
          <w:i w:val="0"/>
          <w:iCs/>
        </w:rPr>
        <w:t>transmission frequency</w:t>
      </w:r>
      <w:r>
        <w:rPr>
          <w:i w:val="0"/>
          <w:iCs/>
        </w:rPr>
        <w:t xml:space="preserve">, </w:t>
      </w:r>
      <w:r w:rsidR="00D43A37">
        <w:rPr>
          <w:i w:val="0"/>
          <w:iCs/>
        </w:rPr>
        <w:t>message size</w:t>
      </w:r>
      <w:r>
        <w:rPr>
          <w:i w:val="0"/>
          <w:iCs/>
        </w:rPr>
        <w:t>, direction</w:t>
      </w:r>
      <w:r w:rsidR="00D661AE">
        <w:rPr>
          <w:i w:val="0"/>
          <w:iCs/>
        </w:rPr>
        <w:t>, positioning accuracy</w:t>
      </w:r>
      <w:r>
        <w:rPr>
          <w:i w:val="0"/>
          <w:iCs/>
        </w:rPr>
        <w:t>)</w:t>
      </w:r>
      <w:r w:rsidR="00D661AE">
        <w:rPr>
          <w:i w:val="0"/>
          <w:iCs/>
        </w:rPr>
        <w:t xml:space="preserve"> based use case</w:t>
      </w:r>
    </w:p>
    <w:p w14:paraId="5523ACEC" w14:textId="29FC656F" w:rsidR="00F769E4" w:rsidRDefault="00F769E4" w:rsidP="00F769E4">
      <w:pPr>
        <w:pStyle w:val="Guidance"/>
        <w:numPr>
          <w:ilvl w:val="1"/>
          <w:numId w:val="11"/>
        </w:numPr>
        <w:rPr>
          <w:i w:val="0"/>
          <w:iCs/>
        </w:rPr>
      </w:pPr>
      <w:r>
        <w:rPr>
          <w:i w:val="0"/>
          <w:iCs/>
        </w:rPr>
        <w:t xml:space="preserve">Identify device constraints </w:t>
      </w:r>
      <w:r w:rsidR="00D43A37">
        <w:rPr>
          <w:i w:val="0"/>
          <w:iCs/>
        </w:rPr>
        <w:t xml:space="preserve">(e.g. power consumption) </w:t>
      </w:r>
      <w:r>
        <w:rPr>
          <w:i w:val="0"/>
          <w:iCs/>
        </w:rPr>
        <w:t>and achievable device power from energy harvesting</w:t>
      </w:r>
    </w:p>
    <w:p w14:paraId="5B7EDB00" w14:textId="0FEBC517" w:rsidR="00F769E4" w:rsidRDefault="00271C94" w:rsidP="00F769E4">
      <w:pPr>
        <w:pStyle w:val="Guidance"/>
        <w:numPr>
          <w:ilvl w:val="1"/>
          <w:numId w:val="11"/>
        </w:numPr>
        <w:rPr>
          <w:i w:val="0"/>
          <w:iCs/>
        </w:rPr>
      </w:pPr>
      <w:r>
        <w:rPr>
          <w:i w:val="0"/>
          <w:iCs/>
        </w:rPr>
        <w:t>Derive potential requirements and KPIs (e.g. range, data rates, number of devices per base station, etc)</w:t>
      </w:r>
      <w:r w:rsidR="00D661AE">
        <w:rPr>
          <w:i w:val="0"/>
          <w:iCs/>
        </w:rPr>
        <w:t>, per traffic scenario</w:t>
      </w:r>
    </w:p>
    <w:p w14:paraId="1BFE52EC" w14:textId="470A5EDD" w:rsidR="00271C94" w:rsidRDefault="00271C94" w:rsidP="00271C94">
      <w:pPr>
        <w:pStyle w:val="Guidance"/>
        <w:numPr>
          <w:ilvl w:val="0"/>
          <w:numId w:val="11"/>
        </w:numPr>
        <w:rPr>
          <w:i w:val="0"/>
          <w:iCs/>
        </w:rPr>
      </w:pPr>
      <w:r>
        <w:rPr>
          <w:i w:val="0"/>
          <w:iCs/>
        </w:rPr>
        <w:t xml:space="preserve">Study </w:t>
      </w:r>
      <w:r w:rsidR="00CC25CB">
        <w:rPr>
          <w:i w:val="0"/>
          <w:iCs/>
        </w:rPr>
        <w:t xml:space="preserve">use cases related to </w:t>
      </w:r>
      <w:r>
        <w:rPr>
          <w:i w:val="0"/>
          <w:iCs/>
        </w:rPr>
        <w:t>stakeholder models and derive potential requirements</w:t>
      </w:r>
    </w:p>
    <w:p w14:paraId="4A273AB8" w14:textId="0ACD69F8" w:rsidR="00271C94" w:rsidRDefault="00271C94" w:rsidP="00271C94">
      <w:pPr>
        <w:pStyle w:val="Guidance"/>
        <w:numPr>
          <w:ilvl w:val="1"/>
          <w:numId w:val="11"/>
        </w:numPr>
        <w:rPr>
          <w:i w:val="0"/>
          <w:iCs/>
        </w:rPr>
      </w:pPr>
      <w:r>
        <w:rPr>
          <w:i w:val="0"/>
          <w:iCs/>
        </w:rPr>
        <w:t>Study different stakeholder models involving PLMNs, NPNs, users/verticals, service providers, device makers, etc.</w:t>
      </w:r>
    </w:p>
    <w:p w14:paraId="7918DFC8" w14:textId="03931339" w:rsidR="00271C94" w:rsidRDefault="00271C94" w:rsidP="00271C94">
      <w:pPr>
        <w:pStyle w:val="Guidance"/>
        <w:numPr>
          <w:ilvl w:val="1"/>
          <w:numId w:val="11"/>
        </w:numPr>
        <w:rPr>
          <w:i w:val="0"/>
          <w:iCs/>
        </w:rPr>
      </w:pPr>
      <w:r>
        <w:rPr>
          <w:i w:val="0"/>
          <w:iCs/>
        </w:rPr>
        <w:t xml:space="preserve">Identify potential requirements on </w:t>
      </w:r>
      <w:r w:rsidR="00034FE5">
        <w:rPr>
          <w:rFonts w:hint="eastAsia"/>
          <w:i w:val="0"/>
          <w:iCs/>
          <w:lang w:eastAsia="zh-CN"/>
        </w:rPr>
        <w:t>int</w:t>
      </w:r>
      <w:r w:rsidR="00034FE5">
        <w:rPr>
          <w:i w:val="0"/>
          <w:iCs/>
        </w:rPr>
        <w:t xml:space="preserve">eractions </w:t>
      </w:r>
      <w:r>
        <w:rPr>
          <w:i w:val="0"/>
          <w:iCs/>
        </w:rPr>
        <w:t xml:space="preserve">between stakeholders </w:t>
      </w:r>
    </w:p>
    <w:p w14:paraId="60B2893A" w14:textId="76539935" w:rsidR="00271C94" w:rsidRDefault="00271C94" w:rsidP="00271C94">
      <w:pPr>
        <w:pStyle w:val="Guidance"/>
        <w:numPr>
          <w:ilvl w:val="1"/>
          <w:numId w:val="11"/>
        </w:numPr>
        <w:rPr>
          <w:i w:val="0"/>
          <w:iCs/>
        </w:rPr>
      </w:pPr>
      <w:r>
        <w:rPr>
          <w:i w:val="0"/>
          <w:iCs/>
        </w:rPr>
        <w:t>Identify potential requirements on charging</w:t>
      </w:r>
      <w:r w:rsidR="00734EC5">
        <w:rPr>
          <w:i w:val="0"/>
          <w:iCs/>
        </w:rPr>
        <w:t xml:space="preserve"> principles to be supported (e.g. per data volume, per message, flat fee)</w:t>
      </w:r>
    </w:p>
    <w:p w14:paraId="1366AA4B" w14:textId="4FFB2A93" w:rsidR="00721E50" w:rsidRDefault="00721E50" w:rsidP="00731513">
      <w:pPr>
        <w:pStyle w:val="Guidance"/>
        <w:ind w:left="1440"/>
        <w:rPr>
          <w:i w:val="0"/>
          <w:iCs/>
        </w:rPr>
      </w:pPr>
      <w:r>
        <w:rPr>
          <w:i w:val="0"/>
          <w:iCs/>
        </w:rPr>
        <w:t>NOTE: this aspect is important as there many different stakeholder models need to be supported (e.g. PLMN, NPN, CPN, with different relations between users/verticals and the owners of the network infrastructure)</w:t>
      </w:r>
    </w:p>
    <w:p w14:paraId="67A8488D" w14:textId="6FCADE9C" w:rsidR="00271C94" w:rsidRDefault="00271C94" w:rsidP="00271C94">
      <w:pPr>
        <w:pStyle w:val="Guidance"/>
        <w:numPr>
          <w:ilvl w:val="0"/>
          <w:numId w:val="11"/>
        </w:numPr>
        <w:rPr>
          <w:i w:val="0"/>
          <w:iCs/>
        </w:rPr>
      </w:pPr>
      <w:r>
        <w:rPr>
          <w:i w:val="0"/>
          <w:iCs/>
        </w:rPr>
        <w:t xml:space="preserve">Study </w:t>
      </w:r>
      <w:r w:rsidR="00CC25CB">
        <w:rPr>
          <w:i w:val="0"/>
          <w:iCs/>
        </w:rPr>
        <w:t xml:space="preserve">user cases and potential requirements related to the </w:t>
      </w:r>
      <w:r>
        <w:rPr>
          <w:i w:val="0"/>
          <w:iCs/>
        </w:rPr>
        <w:t>lifecycle</w:t>
      </w:r>
      <w:r w:rsidR="00721E50">
        <w:rPr>
          <w:i w:val="0"/>
          <w:iCs/>
        </w:rPr>
        <w:t xml:space="preserve"> of Passive IoT devices</w:t>
      </w:r>
    </w:p>
    <w:p w14:paraId="4A109264" w14:textId="01DD5872" w:rsidR="00721E50" w:rsidRPr="00721E50" w:rsidRDefault="00721E50" w:rsidP="00721E50">
      <w:pPr>
        <w:pStyle w:val="Guidance"/>
        <w:numPr>
          <w:ilvl w:val="1"/>
          <w:numId w:val="11"/>
        </w:numPr>
        <w:rPr>
          <w:i w:val="0"/>
          <w:iCs/>
        </w:rPr>
      </w:pPr>
      <w:r>
        <w:rPr>
          <w:i w:val="0"/>
          <w:iCs/>
        </w:rPr>
        <w:t xml:space="preserve">Study potential requirements on </w:t>
      </w:r>
      <w:r w:rsidR="003252ED">
        <w:rPr>
          <w:i w:val="0"/>
          <w:iCs/>
        </w:rPr>
        <w:t>on</w:t>
      </w:r>
      <w:r w:rsidR="00E02DDC">
        <w:rPr>
          <w:i w:val="0"/>
          <w:iCs/>
        </w:rPr>
        <w:t>-</w:t>
      </w:r>
      <w:r w:rsidR="003252ED">
        <w:rPr>
          <w:i w:val="0"/>
          <w:iCs/>
        </w:rPr>
        <w:t>boarding</w:t>
      </w:r>
      <w:r w:rsidR="00CC25CB">
        <w:rPr>
          <w:i w:val="0"/>
          <w:iCs/>
        </w:rPr>
        <w:t xml:space="preserve"> and provisionin</w:t>
      </w:r>
      <w:r w:rsidR="00685F03">
        <w:rPr>
          <w:i w:val="0"/>
          <w:iCs/>
        </w:rPr>
        <w:t>g</w:t>
      </w:r>
      <w:r w:rsidR="00CC25CB">
        <w:rPr>
          <w:i w:val="0"/>
          <w:iCs/>
        </w:rPr>
        <w:t xml:space="preserve"> of Passive IoT devices</w:t>
      </w:r>
    </w:p>
    <w:p w14:paraId="68CBC5AE" w14:textId="0985E443" w:rsidR="00721E50" w:rsidRDefault="00721E50" w:rsidP="00721E50">
      <w:pPr>
        <w:pStyle w:val="Guidance"/>
        <w:numPr>
          <w:ilvl w:val="1"/>
          <w:numId w:val="11"/>
        </w:numPr>
        <w:rPr>
          <w:i w:val="0"/>
          <w:iCs/>
        </w:rPr>
      </w:pPr>
      <w:r>
        <w:rPr>
          <w:i w:val="0"/>
          <w:iCs/>
        </w:rPr>
        <w:t>Study potential requirements related to end-of-life and decommissioning</w:t>
      </w:r>
      <w:r w:rsidR="00CC25CB">
        <w:rPr>
          <w:i w:val="0"/>
          <w:iCs/>
        </w:rPr>
        <w:t xml:space="preserve"> of Passive IoT devices.</w:t>
      </w:r>
    </w:p>
    <w:p w14:paraId="51820A89" w14:textId="287C4854" w:rsidR="00721E50" w:rsidRDefault="00721E50" w:rsidP="00731513">
      <w:pPr>
        <w:pStyle w:val="Guidance"/>
        <w:ind w:left="1440"/>
        <w:rPr>
          <w:i w:val="0"/>
          <w:iCs/>
        </w:rPr>
      </w:pPr>
      <w:r>
        <w:rPr>
          <w:i w:val="0"/>
          <w:iCs/>
        </w:rPr>
        <w:t xml:space="preserve">NOTE: this aspect is important as </w:t>
      </w:r>
      <w:r w:rsidR="00D43A37">
        <w:rPr>
          <w:i w:val="0"/>
          <w:iCs/>
        </w:rPr>
        <w:t xml:space="preserve">in certain cases </w:t>
      </w:r>
      <w:r>
        <w:rPr>
          <w:i w:val="0"/>
          <w:iCs/>
        </w:rPr>
        <w:t xml:space="preserve">Passive IoT devices may </w:t>
      </w:r>
      <w:r w:rsidR="00D43A37">
        <w:rPr>
          <w:i w:val="0"/>
          <w:iCs/>
        </w:rPr>
        <w:t>be used for only a few months</w:t>
      </w:r>
      <w:r>
        <w:rPr>
          <w:i w:val="0"/>
          <w:iCs/>
        </w:rPr>
        <w:t xml:space="preserve">, e.g. in </w:t>
      </w:r>
      <w:r w:rsidR="00D43A37">
        <w:rPr>
          <w:i w:val="0"/>
          <w:iCs/>
        </w:rPr>
        <w:t>retail deliver</w:t>
      </w:r>
      <w:r>
        <w:rPr>
          <w:i w:val="0"/>
          <w:iCs/>
        </w:rPr>
        <w:t xml:space="preserve"> they may be used to track a package from source to destination and then </w:t>
      </w:r>
      <w:r w:rsidR="00D43A37">
        <w:rPr>
          <w:i w:val="0"/>
          <w:iCs/>
        </w:rPr>
        <w:t xml:space="preserve">they are </w:t>
      </w:r>
      <w:r>
        <w:rPr>
          <w:i w:val="0"/>
          <w:iCs/>
        </w:rPr>
        <w:t>discarded.</w:t>
      </w:r>
      <w:r w:rsidR="00CC25CB">
        <w:rPr>
          <w:i w:val="0"/>
          <w:iCs/>
        </w:rPr>
        <w:t xml:space="preserve"> This may have impact on e.g. number of identifiers needed or subscriptions stored in the network.</w:t>
      </w:r>
    </w:p>
    <w:p w14:paraId="67CC22BC" w14:textId="4DF4A4E3" w:rsidR="00721E50" w:rsidRPr="003252ED" w:rsidRDefault="00721E50" w:rsidP="003252ED">
      <w:pPr>
        <w:pStyle w:val="Guidance"/>
        <w:numPr>
          <w:ilvl w:val="0"/>
          <w:numId w:val="11"/>
        </w:numPr>
        <w:rPr>
          <w:i w:val="0"/>
          <w:iCs/>
        </w:rPr>
      </w:pPr>
      <w:r>
        <w:rPr>
          <w:i w:val="0"/>
          <w:iCs/>
        </w:rPr>
        <w:t xml:space="preserve">Study potential requirements related to </w:t>
      </w:r>
      <w:r w:rsidR="0008389B">
        <w:rPr>
          <w:i w:val="0"/>
          <w:iCs/>
        </w:rPr>
        <w:t xml:space="preserve">management, e.g. </w:t>
      </w:r>
      <w:r w:rsidR="00CA2FB6">
        <w:rPr>
          <w:i w:val="0"/>
          <w:iCs/>
        </w:rPr>
        <w:t xml:space="preserve">identification, </w:t>
      </w:r>
      <w:r w:rsidR="002E414F">
        <w:rPr>
          <w:i w:val="0"/>
          <w:iCs/>
        </w:rPr>
        <w:t xml:space="preserve">authentication/authorisation, access control, mobility management, security, and </w:t>
      </w:r>
      <w:r w:rsidR="003D10F4">
        <w:rPr>
          <w:i w:val="0"/>
          <w:iCs/>
        </w:rPr>
        <w:t xml:space="preserve">potential requirements for </w:t>
      </w:r>
      <w:r>
        <w:rPr>
          <w:i w:val="0"/>
          <w:iCs/>
        </w:rPr>
        <w:t xml:space="preserve"> communication </w:t>
      </w:r>
      <w:r w:rsidR="00D43A37">
        <w:rPr>
          <w:i w:val="0"/>
          <w:iCs/>
        </w:rPr>
        <w:t>(</w:t>
      </w:r>
      <w:r w:rsidR="003D10F4">
        <w:rPr>
          <w:i w:val="0"/>
          <w:iCs/>
        </w:rPr>
        <w:t xml:space="preserve">e.g. </w:t>
      </w:r>
      <w:r w:rsidR="00D43A37">
        <w:rPr>
          <w:i w:val="0"/>
          <w:iCs/>
        </w:rPr>
        <w:t>mobile orig</w:t>
      </w:r>
      <w:r w:rsidR="00457D02">
        <w:rPr>
          <w:i w:val="0"/>
          <w:iCs/>
        </w:rPr>
        <w:t>i</w:t>
      </w:r>
      <w:r w:rsidR="0024320B">
        <w:rPr>
          <w:i w:val="0"/>
          <w:iCs/>
        </w:rPr>
        <w:t>na</w:t>
      </w:r>
      <w:r w:rsidR="00D43A37">
        <w:rPr>
          <w:i w:val="0"/>
          <w:iCs/>
        </w:rPr>
        <w:t>ted/terminated</w:t>
      </w:r>
      <w:r w:rsidR="00457D02">
        <w:rPr>
          <w:i w:val="0"/>
          <w:iCs/>
        </w:rPr>
        <w:t>, alternatives to an end-to-end communication session</w:t>
      </w:r>
      <w:r w:rsidR="00F04A6B">
        <w:rPr>
          <w:i w:val="0"/>
          <w:iCs/>
        </w:rPr>
        <w:t xml:space="preserve"> at the Passive IoT device</w:t>
      </w:r>
      <w:r w:rsidR="00D43A37">
        <w:rPr>
          <w:i w:val="0"/>
          <w:iCs/>
        </w:rPr>
        <w:t>)</w:t>
      </w:r>
    </w:p>
    <w:p w14:paraId="12995693" w14:textId="69B4C1BD" w:rsidR="00CC25CB" w:rsidRDefault="00CC25CB" w:rsidP="00CC25CB">
      <w:pPr>
        <w:pStyle w:val="Guidance"/>
        <w:ind w:left="720"/>
        <w:rPr>
          <w:i w:val="0"/>
          <w:iCs/>
        </w:rPr>
      </w:pPr>
      <w:r>
        <w:rPr>
          <w:i w:val="0"/>
          <w:iCs/>
        </w:rPr>
        <w:t xml:space="preserve">NOTE: it </w:t>
      </w:r>
      <w:r w:rsidR="00457D02">
        <w:rPr>
          <w:i w:val="0"/>
          <w:iCs/>
        </w:rPr>
        <w:t xml:space="preserve">may not always be possible for </w:t>
      </w:r>
      <w:r>
        <w:rPr>
          <w:i w:val="0"/>
          <w:iCs/>
        </w:rPr>
        <w:t xml:space="preserve">a Passive IoT </w:t>
      </w:r>
      <w:r w:rsidR="00457D02">
        <w:rPr>
          <w:i w:val="0"/>
          <w:iCs/>
        </w:rPr>
        <w:t>device to receive</w:t>
      </w:r>
      <w:r>
        <w:rPr>
          <w:i w:val="0"/>
          <w:iCs/>
        </w:rPr>
        <w:t xml:space="preserve"> an acknowledgement of receipt for data it sends. This may have impact on the communication service.</w:t>
      </w:r>
    </w:p>
    <w:p w14:paraId="07756441" w14:textId="77777777" w:rsidR="00721E50" w:rsidRDefault="00721E50" w:rsidP="00721E50">
      <w:pPr>
        <w:pStyle w:val="Guidance"/>
        <w:ind w:left="720"/>
        <w:rPr>
          <w:i w:val="0"/>
          <w:iCs/>
        </w:rPr>
      </w:pPr>
    </w:p>
    <w:p w14:paraId="0BE1C642" w14:textId="709AFCC2" w:rsidR="00F769E4" w:rsidRPr="00213ADA" w:rsidRDefault="00683D0E" w:rsidP="006C2E80">
      <w:pPr>
        <w:pStyle w:val="Guidance"/>
        <w:rPr>
          <w:i w:val="0"/>
          <w:iCs/>
        </w:rPr>
      </w:pPr>
      <w:r>
        <w:rPr>
          <w:i w:val="0"/>
          <w:iCs/>
        </w:rPr>
        <w:t>The work traffic scenarios should be prioritized</w:t>
      </w:r>
      <w:r w:rsidR="00E4621B">
        <w:rPr>
          <w:i w:val="0"/>
          <w:iCs/>
        </w:rPr>
        <w:t xml:space="preserve"> in time to have early availability of the main KPIs.</w:t>
      </w:r>
    </w:p>
    <w:p w14:paraId="157F3CB1" w14:textId="77777777" w:rsidR="006C2E80" w:rsidRPr="006C2E80" w:rsidRDefault="006C2E80" w:rsidP="006C2E80"/>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213ADA" w:rsidRPr="006C2E80" w14:paraId="561E366B" w14:textId="77777777" w:rsidTr="006C2E80">
        <w:trPr>
          <w:cantSplit/>
          <w:jc w:val="center"/>
        </w:trPr>
        <w:tc>
          <w:tcPr>
            <w:tcW w:w="1617" w:type="dxa"/>
          </w:tcPr>
          <w:p w14:paraId="76E52879" w14:textId="0B06B049" w:rsidR="00213ADA" w:rsidRPr="006C2E80" w:rsidRDefault="00213ADA" w:rsidP="00213ADA">
            <w:pPr>
              <w:pStyle w:val="Guidance"/>
              <w:spacing w:after="0"/>
            </w:pPr>
            <w:r w:rsidRPr="00213ADA">
              <w:rPr>
                <w:i w:val="0"/>
                <w:iCs/>
              </w:rPr>
              <w:t>TR</w:t>
            </w:r>
          </w:p>
        </w:tc>
        <w:tc>
          <w:tcPr>
            <w:tcW w:w="1134" w:type="dxa"/>
          </w:tcPr>
          <w:p w14:paraId="73DD2455" w14:textId="278052A0" w:rsidR="00213ADA" w:rsidRPr="00213ADA" w:rsidRDefault="00213ADA" w:rsidP="00213ADA">
            <w:pPr>
              <w:pStyle w:val="Guidance"/>
              <w:spacing w:after="0"/>
              <w:rPr>
                <w:i w:val="0"/>
                <w:iCs/>
              </w:rPr>
            </w:pPr>
            <w:r w:rsidRPr="00213ADA">
              <w:rPr>
                <w:i w:val="0"/>
                <w:iCs/>
              </w:rPr>
              <w:t>22.XXX</w:t>
            </w:r>
          </w:p>
        </w:tc>
        <w:tc>
          <w:tcPr>
            <w:tcW w:w="2409" w:type="dxa"/>
          </w:tcPr>
          <w:p w14:paraId="05C7C805" w14:textId="6EFC5555" w:rsidR="00213ADA" w:rsidRPr="00213ADA" w:rsidRDefault="00213ADA" w:rsidP="00213ADA">
            <w:pPr>
              <w:pStyle w:val="Guidance"/>
              <w:spacing w:after="0"/>
              <w:rPr>
                <w:i w:val="0"/>
                <w:iCs/>
              </w:rPr>
            </w:pPr>
            <w:r w:rsidRPr="00213ADA">
              <w:rPr>
                <w:i w:val="0"/>
                <w:iCs/>
              </w:rPr>
              <w:t>Feasibility Study for Passive IoT for 5G Advance</w:t>
            </w:r>
            <w:r w:rsidR="00AE74B3">
              <w:rPr>
                <w:i w:val="0"/>
                <w:iCs/>
              </w:rPr>
              <w:t>d</w:t>
            </w:r>
          </w:p>
        </w:tc>
        <w:tc>
          <w:tcPr>
            <w:tcW w:w="993" w:type="dxa"/>
          </w:tcPr>
          <w:p w14:paraId="2D7CEA56" w14:textId="3E8333D2" w:rsidR="00213ADA" w:rsidRPr="00213ADA" w:rsidRDefault="00213ADA" w:rsidP="00213ADA">
            <w:pPr>
              <w:pStyle w:val="Guidance"/>
              <w:spacing w:after="0"/>
              <w:rPr>
                <w:i w:val="0"/>
                <w:iCs/>
              </w:rPr>
            </w:pPr>
            <w:r w:rsidRPr="00213ADA">
              <w:rPr>
                <w:i w:val="0"/>
                <w:iCs/>
              </w:rPr>
              <w:t>SA#97</w:t>
            </w:r>
          </w:p>
        </w:tc>
        <w:tc>
          <w:tcPr>
            <w:tcW w:w="1074" w:type="dxa"/>
          </w:tcPr>
          <w:p w14:paraId="47484899" w14:textId="4A67D29C" w:rsidR="00213ADA" w:rsidRPr="00213ADA" w:rsidRDefault="00213ADA" w:rsidP="00213ADA">
            <w:pPr>
              <w:pStyle w:val="Guidance"/>
              <w:spacing w:after="0"/>
              <w:rPr>
                <w:i w:val="0"/>
                <w:iCs/>
              </w:rPr>
            </w:pPr>
            <w:r w:rsidRPr="00213ADA">
              <w:rPr>
                <w:i w:val="0"/>
                <w:iCs/>
              </w:rPr>
              <w:t>SA#98</w:t>
            </w:r>
          </w:p>
        </w:tc>
        <w:tc>
          <w:tcPr>
            <w:tcW w:w="2186" w:type="dxa"/>
          </w:tcPr>
          <w:p w14:paraId="3B160081" w14:textId="760EA4BB" w:rsidR="00213ADA" w:rsidRPr="00213ADA" w:rsidRDefault="00213ADA" w:rsidP="00213ADA">
            <w:pPr>
              <w:pStyle w:val="Guidance"/>
              <w:spacing w:after="0"/>
              <w:rPr>
                <w:i w:val="0"/>
                <w:iCs/>
              </w:rPr>
            </w:pPr>
            <w:r w:rsidRPr="00213ADA">
              <w:rPr>
                <w:i w:val="0"/>
                <w:iCs/>
              </w:rPr>
              <w:t>Toon Norp (KPN)</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1EC0827"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21CC9E92"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3082B7A9"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1696C14F"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F8FFAD5" w14:textId="42B310EC" w:rsidR="00067741" w:rsidRPr="00213ADA" w:rsidRDefault="00213ADA" w:rsidP="006C2E80">
      <w:pPr>
        <w:pStyle w:val="Guidance"/>
        <w:rPr>
          <w:i w:val="0"/>
          <w:iCs/>
        </w:rPr>
      </w:pPr>
      <w:r w:rsidRPr="00213ADA">
        <w:rPr>
          <w:i w:val="0"/>
          <w:iCs/>
        </w:rPr>
        <w:t>Norp</w:t>
      </w:r>
      <w:r w:rsidR="00067741" w:rsidRPr="00213ADA">
        <w:rPr>
          <w:i w:val="0"/>
          <w:iCs/>
        </w:rPr>
        <w:t>,</w:t>
      </w:r>
      <w:r w:rsidRPr="00213ADA">
        <w:rPr>
          <w:i w:val="0"/>
          <w:iCs/>
        </w:rPr>
        <w:t xml:space="preserve"> Toon</w:t>
      </w:r>
      <w:r w:rsidR="0033027D" w:rsidRPr="00213ADA">
        <w:rPr>
          <w:i w:val="0"/>
          <w:iCs/>
        </w:rPr>
        <w:t xml:space="preserve">, </w:t>
      </w:r>
      <w:r w:rsidRPr="00213ADA">
        <w:rPr>
          <w:i w:val="0"/>
          <w:iCs/>
        </w:rPr>
        <w:t>KPN</w:t>
      </w:r>
      <w:r w:rsidR="0033027D" w:rsidRPr="00213ADA">
        <w:rPr>
          <w:i w:val="0"/>
          <w:iCs/>
        </w:rPr>
        <w:t xml:space="preserve">, </w:t>
      </w:r>
      <w:r w:rsidRPr="00213ADA">
        <w:rPr>
          <w:i w:val="0"/>
          <w:iCs/>
        </w:rPr>
        <w:t>toon .norp @tno. nl</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4EF0E206" w:rsidR="006E1FDA" w:rsidRPr="00213ADA" w:rsidRDefault="00213ADA" w:rsidP="006C2E80">
      <w:pPr>
        <w:pStyle w:val="Guidance"/>
        <w:rPr>
          <w:i w:val="0"/>
          <w:iCs/>
        </w:rPr>
      </w:pPr>
      <w:r w:rsidRPr="00213ADA">
        <w:rPr>
          <w:i w:val="0"/>
          <w:iCs/>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2F7E85D"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65FAE15" w:rsidR="00557B2E" w:rsidRDefault="00213ADA" w:rsidP="001C5C86">
            <w:pPr>
              <w:pStyle w:val="TAL"/>
            </w:pPr>
            <w:r>
              <w:t>KPN</w:t>
            </w:r>
          </w:p>
        </w:tc>
      </w:tr>
      <w:tr w:rsidR="0048267C" w14:paraId="62EA82FF" w14:textId="77777777" w:rsidTr="006C2E80">
        <w:trPr>
          <w:cantSplit/>
          <w:jc w:val="center"/>
        </w:trPr>
        <w:tc>
          <w:tcPr>
            <w:tcW w:w="5029" w:type="dxa"/>
            <w:shd w:val="clear" w:color="auto" w:fill="auto"/>
          </w:tcPr>
          <w:p w14:paraId="4BBE69B8" w14:textId="65EA6565" w:rsidR="0048267C" w:rsidRDefault="00186A60" w:rsidP="001C5C86">
            <w:pPr>
              <w:pStyle w:val="TAL"/>
            </w:pPr>
            <w:r>
              <w:t>FutureWei</w:t>
            </w:r>
          </w:p>
        </w:tc>
      </w:tr>
      <w:tr w:rsidR="0048267C" w14:paraId="5C370FB4" w14:textId="77777777" w:rsidTr="006C2E80">
        <w:trPr>
          <w:cantSplit/>
          <w:jc w:val="center"/>
        </w:trPr>
        <w:tc>
          <w:tcPr>
            <w:tcW w:w="5029" w:type="dxa"/>
            <w:shd w:val="clear" w:color="auto" w:fill="auto"/>
          </w:tcPr>
          <w:p w14:paraId="59B05198" w14:textId="3C5522A3" w:rsidR="0048267C" w:rsidRDefault="00457D02" w:rsidP="001C5C86">
            <w:pPr>
              <w:pStyle w:val="TAL"/>
            </w:pPr>
            <w:r>
              <w:t>Huawei</w:t>
            </w:r>
          </w:p>
        </w:tc>
      </w:tr>
      <w:tr w:rsidR="00025316" w14:paraId="53215410" w14:textId="77777777" w:rsidTr="006C2E80">
        <w:trPr>
          <w:cantSplit/>
          <w:jc w:val="center"/>
        </w:trPr>
        <w:tc>
          <w:tcPr>
            <w:tcW w:w="5029" w:type="dxa"/>
            <w:shd w:val="clear" w:color="auto" w:fill="auto"/>
          </w:tcPr>
          <w:p w14:paraId="39281E5B" w14:textId="39E4720A" w:rsidR="00025316" w:rsidRDefault="00446C54" w:rsidP="001C5C86">
            <w:pPr>
              <w:pStyle w:val="TAL"/>
            </w:pPr>
            <w:r>
              <w:t>Novamint</w:t>
            </w:r>
          </w:p>
        </w:tc>
      </w:tr>
      <w:tr w:rsidR="00025316" w14:paraId="3E331B1C" w14:textId="77777777" w:rsidTr="006C2E80">
        <w:trPr>
          <w:cantSplit/>
          <w:jc w:val="center"/>
        </w:trPr>
        <w:tc>
          <w:tcPr>
            <w:tcW w:w="5029" w:type="dxa"/>
            <w:shd w:val="clear" w:color="auto" w:fill="auto"/>
          </w:tcPr>
          <w:p w14:paraId="40A2BCD5" w14:textId="7F3FD002" w:rsidR="00CE3E57" w:rsidRDefault="00446C54" w:rsidP="001C5C86">
            <w:pPr>
              <w:pStyle w:val="TAL"/>
            </w:pPr>
            <w:r>
              <w:t>CATT</w:t>
            </w:r>
          </w:p>
        </w:tc>
      </w:tr>
      <w:tr w:rsidR="00CE3E57" w14:paraId="58FAA5D8" w14:textId="77777777" w:rsidTr="00D93298">
        <w:trPr>
          <w:cantSplit/>
          <w:jc w:val="center"/>
        </w:trPr>
        <w:tc>
          <w:tcPr>
            <w:tcW w:w="5029" w:type="dxa"/>
            <w:shd w:val="clear" w:color="auto" w:fill="auto"/>
          </w:tcPr>
          <w:p w14:paraId="6F6035BE" w14:textId="77777777" w:rsidR="00CE3E57" w:rsidRDefault="00CE3E57" w:rsidP="00D93298">
            <w:pPr>
              <w:pStyle w:val="TAL"/>
            </w:pPr>
            <w:r>
              <w:t>Spreadtrum</w:t>
            </w:r>
          </w:p>
        </w:tc>
      </w:tr>
      <w:tr w:rsidR="00CE3E57" w14:paraId="4F0B5029" w14:textId="77777777" w:rsidTr="006C2E80">
        <w:trPr>
          <w:cantSplit/>
          <w:jc w:val="center"/>
        </w:trPr>
        <w:tc>
          <w:tcPr>
            <w:tcW w:w="5029" w:type="dxa"/>
            <w:shd w:val="clear" w:color="auto" w:fill="auto"/>
          </w:tcPr>
          <w:p w14:paraId="748C8D08" w14:textId="5149DC4E" w:rsidR="00CE3E57" w:rsidRDefault="00CE3E57" w:rsidP="00CE3E57">
            <w:pPr>
              <w:pStyle w:val="TAL"/>
            </w:pPr>
            <w:r>
              <w:t>Vodafone?</w:t>
            </w:r>
          </w:p>
        </w:tc>
      </w:tr>
      <w:tr w:rsidR="00CE3E57" w14:paraId="7DAD386B" w14:textId="77777777" w:rsidTr="006C2E80">
        <w:trPr>
          <w:cantSplit/>
          <w:jc w:val="center"/>
        </w:trPr>
        <w:tc>
          <w:tcPr>
            <w:tcW w:w="5029" w:type="dxa"/>
            <w:shd w:val="clear" w:color="auto" w:fill="auto"/>
          </w:tcPr>
          <w:p w14:paraId="2E65424C" w14:textId="19957C52" w:rsidR="00CE3E57" w:rsidRDefault="00CE3E57" w:rsidP="00CE3E57">
            <w:pPr>
              <w:pStyle w:val="TAL"/>
            </w:pPr>
            <w:r>
              <w:t>Bosch?</w:t>
            </w:r>
          </w:p>
        </w:tc>
      </w:tr>
      <w:tr w:rsidR="00CE3E57" w14:paraId="20621225" w14:textId="77777777" w:rsidTr="006C2E80">
        <w:trPr>
          <w:cantSplit/>
          <w:jc w:val="center"/>
        </w:trPr>
        <w:tc>
          <w:tcPr>
            <w:tcW w:w="5029" w:type="dxa"/>
            <w:shd w:val="clear" w:color="auto" w:fill="auto"/>
          </w:tcPr>
          <w:p w14:paraId="608D1B6D" w14:textId="16CF236B" w:rsidR="00CE3E57" w:rsidRDefault="00CE3E57" w:rsidP="00CE3E57">
            <w:pPr>
              <w:pStyle w:val="TAL"/>
            </w:pPr>
            <w:r>
              <w:t>BMW Brilliance Automotive?</w:t>
            </w:r>
          </w:p>
        </w:tc>
      </w:tr>
      <w:tr w:rsidR="00CE3E57" w14:paraId="52F15A41" w14:textId="77777777" w:rsidTr="006C2E80">
        <w:trPr>
          <w:cantSplit/>
          <w:jc w:val="center"/>
        </w:trPr>
        <w:tc>
          <w:tcPr>
            <w:tcW w:w="5029" w:type="dxa"/>
            <w:shd w:val="clear" w:color="auto" w:fill="auto"/>
          </w:tcPr>
          <w:p w14:paraId="6095191D" w14:textId="238E7A3E" w:rsidR="00CE3E57" w:rsidRDefault="00CE3E57" w:rsidP="00CE3E57">
            <w:pPr>
              <w:pStyle w:val="TAL"/>
            </w:pPr>
            <w:r>
              <w:t>CAICT?</w:t>
            </w:r>
          </w:p>
        </w:tc>
      </w:tr>
      <w:tr w:rsidR="00CE3E57" w14:paraId="17D6BCBA" w14:textId="77777777" w:rsidTr="006C2E80">
        <w:trPr>
          <w:cantSplit/>
          <w:jc w:val="center"/>
        </w:trPr>
        <w:tc>
          <w:tcPr>
            <w:tcW w:w="5029" w:type="dxa"/>
            <w:shd w:val="clear" w:color="auto" w:fill="auto"/>
          </w:tcPr>
          <w:p w14:paraId="102FE0FB" w14:textId="2BF4631C" w:rsidR="00CE3E57" w:rsidRDefault="00CE3E57" w:rsidP="00CE3E57">
            <w:pPr>
              <w:pStyle w:val="TAL"/>
            </w:pPr>
            <w:r>
              <w:t>China Mobile?</w:t>
            </w:r>
          </w:p>
        </w:tc>
      </w:tr>
      <w:tr w:rsidR="00CE3E57" w14:paraId="6475FA14" w14:textId="77777777" w:rsidTr="006C2E80">
        <w:trPr>
          <w:cantSplit/>
          <w:jc w:val="center"/>
        </w:trPr>
        <w:tc>
          <w:tcPr>
            <w:tcW w:w="5029" w:type="dxa"/>
            <w:shd w:val="clear" w:color="auto" w:fill="auto"/>
          </w:tcPr>
          <w:p w14:paraId="21AC278C" w14:textId="598AE0B1" w:rsidR="00CE3E57" w:rsidRDefault="00CE3E57" w:rsidP="00CE3E57">
            <w:pPr>
              <w:pStyle w:val="TAL"/>
            </w:pPr>
            <w:r>
              <w:t>China Telecom?</w:t>
            </w:r>
          </w:p>
        </w:tc>
      </w:tr>
      <w:tr w:rsidR="00CE3E57" w14:paraId="39D02A69" w14:textId="77777777" w:rsidTr="006C2E80">
        <w:trPr>
          <w:cantSplit/>
          <w:jc w:val="center"/>
        </w:trPr>
        <w:tc>
          <w:tcPr>
            <w:tcW w:w="5029" w:type="dxa"/>
            <w:shd w:val="clear" w:color="auto" w:fill="auto"/>
          </w:tcPr>
          <w:p w14:paraId="67DD8F52" w14:textId="3FDAD6FE" w:rsidR="00CE3E57" w:rsidRDefault="00CE3E57" w:rsidP="00CE3E57">
            <w:pPr>
              <w:pStyle w:val="TAL"/>
            </w:pPr>
            <w:r>
              <w:t>China Unicom?</w:t>
            </w:r>
          </w:p>
        </w:tc>
      </w:tr>
      <w:tr w:rsidR="00CE3E57" w14:paraId="1ECFBF8F" w14:textId="77777777" w:rsidTr="006C2E80">
        <w:trPr>
          <w:cantSplit/>
          <w:jc w:val="center"/>
        </w:trPr>
        <w:tc>
          <w:tcPr>
            <w:tcW w:w="5029" w:type="dxa"/>
            <w:shd w:val="clear" w:color="auto" w:fill="auto"/>
          </w:tcPr>
          <w:p w14:paraId="22512A48" w14:textId="4976AF4E" w:rsidR="00CE3E57" w:rsidRDefault="00CE3E57" w:rsidP="00CE3E57">
            <w:pPr>
              <w:pStyle w:val="TAL"/>
            </w:pPr>
            <w:r>
              <w:rPr>
                <w:rFonts w:cs="Arial"/>
                <w:noProof/>
              </w:rPr>
              <w:t>EDF?</w:t>
            </w:r>
          </w:p>
        </w:tc>
      </w:tr>
      <w:tr w:rsidR="00CE3E57" w14:paraId="3D581383" w14:textId="77777777" w:rsidTr="006C2E80">
        <w:trPr>
          <w:cantSplit/>
          <w:jc w:val="center"/>
        </w:trPr>
        <w:tc>
          <w:tcPr>
            <w:tcW w:w="5029" w:type="dxa"/>
            <w:shd w:val="clear" w:color="auto" w:fill="auto"/>
          </w:tcPr>
          <w:p w14:paraId="750E36C5" w14:textId="7726AA25" w:rsidR="00CE3E57" w:rsidRDefault="00CE3E57" w:rsidP="00CE3E57">
            <w:pPr>
              <w:pStyle w:val="TAL"/>
            </w:pPr>
            <w:r>
              <w:t>HiSilicon?</w:t>
            </w:r>
          </w:p>
        </w:tc>
      </w:tr>
      <w:tr w:rsidR="00CE3E57" w14:paraId="0E55A31B" w14:textId="77777777" w:rsidTr="006C2E80">
        <w:trPr>
          <w:cantSplit/>
          <w:jc w:val="center"/>
        </w:trPr>
        <w:tc>
          <w:tcPr>
            <w:tcW w:w="5029" w:type="dxa"/>
            <w:shd w:val="clear" w:color="auto" w:fill="auto"/>
          </w:tcPr>
          <w:p w14:paraId="15C053A5" w14:textId="22B937FF" w:rsidR="00CE3E57" w:rsidRDefault="00CE3E57" w:rsidP="00CE3E57">
            <w:pPr>
              <w:pStyle w:val="TAL"/>
            </w:pPr>
            <w:r>
              <w:t>NTT DOCOMO?</w:t>
            </w:r>
          </w:p>
        </w:tc>
      </w:tr>
      <w:tr w:rsidR="00CE3E57" w14:paraId="20EE6B61" w14:textId="77777777" w:rsidTr="006C2E80">
        <w:trPr>
          <w:cantSplit/>
          <w:jc w:val="center"/>
        </w:trPr>
        <w:tc>
          <w:tcPr>
            <w:tcW w:w="5029" w:type="dxa"/>
            <w:shd w:val="clear" w:color="auto" w:fill="auto"/>
          </w:tcPr>
          <w:p w14:paraId="586B216E" w14:textId="36A5F406" w:rsidR="00CE3E57" w:rsidRDefault="00CE3E57" w:rsidP="00CE3E57">
            <w:pPr>
              <w:pStyle w:val="TAL"/>
            </w:pPr>
            <w:r>
              <w:t>Philips International B.V.?</w:t>
            </w:r>
          </w:p>
        </w:tc>
      </w:tr>
      <w:tr w:rsidR="00CE3E57" w14:paraId="5C6D33F6" w14:textId="77777777" w:rsidTr="006C2E80">
        <w:trPr>
          <w:cantSplit/>
          <w:jc w:val="center"/>
        </w:trPr>
        <w:tc>
          <w:tcPr>
            <w:tcW w:w="5029" w:type="dxa"/>
            <w:shd w:val="clear" w:color="auto" w:fill="auto"/>
          </w:tcPr>
          <w:p w14:paraId="4042C430" w14:textId="178F6179" w:rsidR="00CE3E57" w:rsidRDefault="00CE3E57" w:rsidP="00CE3E57">
            <w:pPr>
              <w:pStyle w:val="TAL"/>
            </w:pPr>
            <w:r>
              <w:t>Quanray?</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BCDA0" w14:textId="77777777" w:rsidR="00E7677B" w:rsidRDefault="00E7677B">
      <w:r>
        <w:separator/>
      </w:r>
    </w:p>
  </w:endnote>
  <w:endnote w:type="continuationSeparator" w:id="0">
    <w:p w14:paraId="3E25F812" w14:textId="77777777" w:rsidR="00E7677B" w:rsidRDefault="00E76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76A67" w14:textId="77777777" w:rsidR="00E7677B" w:rsidRDefault="00E7677B">
      <w:r>
        <w:separator/>
      </w:r>
    </w:p>
  </w:footnote>
  <w:footnote w:type="continuationSeparator" w:id="0">
    <w:p w14:paraId="7C25174E" w14:textId="77777777" w:rsidR="00E7677B" w:rsidRDefault="00E767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21854E3"/>
    <w:multiLevelType w:val="hybridMultilevel"/>
    <w:tmpl w:val="93D84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3C45"/>
    <w:rsid w:val="00006EF7"/>
    <w:rsid w:val="00011074"/>
    <w:rsid w:val="0001220A"/>
    <w:rsid w:val="000132D1"/>
    <w:rsid w:val="00016E0A"/>
    <w:rsid w:val="000205C5"/>
    <w:rsid w:val="00025316"/>
    <w:rsid w:val="00034FE5"/>
    <w:rsid w:val="00037C06"/>
    <w:rsid w:val="00044DAE"/>
    <w:rsid w:val="00052BF8"/>
    <w:rsid w:val="00057116"/>
    <w:rsid w:val="0006292F"/>
    <w:rsid w:val="00064CB2"/>
    <w:rsid w:val="00065A47"/>
    <w:rsid w:val="00066954"/>
    <w:rsid w:val="00067741"/>
    <w:rsid w:val="00072A56"/>
    <w:rsid w:val="00082CCB"/>
    <w:rsid w:val="0008389B"/>
    <w:rsid w:val="000A3125"/>
    <w:rsid w:val="000B0519"/>
    <w:rsid w:val="000B1ABD"/>
    <w:rsid w:val="000B61FD"/>
    <w:rsid w:val="000C0BF7"/>
    <w:rsid w:val="000C5B8D"/>
    <w:rsid w:val="000C5FE3"/>
    <w:rsid w:val="000D122A"/>
    <w:rsid w:val="000E55AD"/>
    <w:rsid w:val="000E630D"/>
    <w:rsid w:val="000E6BC7"/>
    <w:rsid w:val="001001BD"/>
    <w:rsid w:val="00102222"/>
    <w:rsid w:val="00120541"/>
    <w:rsid w:val="001211F3"/>
    <w:rsid w:val="00127B5D"/>
    <w:rsid w:val="00133B51"/>
    <w:rsid w:val="00141CE9"/>
    <w:rsid w:val="001427D1"/>
    <w:rsid w:val="0015219D"/>
    <w:rsid w:val="00153EF9"/>
    <w:rsid w:val="00171925"/>
    <w:rsid w:val="00173998"/>
    <w:rsid w:val="00174617"/>
    <w:rsid w:val="001759A7"/>
    <w:rsid w:val="00186A60"/>
    <w:rsid w:val="0019324A"/>
    <w:rsid w:val="001A4192"/>
    <w:rsid w:val="001A49DA"/>
    <w:rsid w:val="001A7910"/>
    <w:rsid w:val="001C5C86"/>
    <w:rsid w:val="001C718D"/>
    <w:rsid w:val="001D3CB9"/>
    <w:rsid w:val="001E14C4"/>
    <w:rsid w:val="001F7D5F"/>
    <w:rsid w:val="001F7EB4"/>
    <w:rsid w:val="002000C2"/>
    <w:rsid w:val="002009AC"/>
    <w:rsid w:val="002021B4"/>
    <w:rsid w:val="00202A89"/>
    <w:rsid w:val="00205F25"/>
    <w:rsid w:val="00213ADA"/>
    <w:rsid w:val="00221B1E"/>
    <w:rsid w:val="00240DCD"/>
    <w:rsid w:val="0024320B"/>
    <w:rsid w:val="0024786B"/>
    <w:rsid w:val="00251D80"/>
    <w:rsid w:val="00254FB5"/>
    <w:rsid w:val="0026377B"/>
    <w:rsid w:val="002640E5"/>
    <w:rsid w:val="0026436F"/>
    <w:rsid w:val="0026606E"/>
    <w:rsid w:val="00271C94"/>
    <w:rsid w:val="00276403"/>
    <w:rsid w:val="00283472"/>
    <w:rsid w:val="002944FD"/>
    <w:rsid w:val="002C1C50"/>
    <w:rsid w:val="002C4FF9"/>
    <w:rsid w:val="002E414F"/>
    <w:rsid w:val="002E5BE4"/>
    <w:rsid w:val="002E6A7D"/>
    <w:rsid w:val="002E7A9E"/>
    <w:rsid w:val="002F3813"/>
    <w:rsid w:val="002F3C41"/>
    <w:rsid w:val="002F6C5C"/>
    <w:rsid w:val="0030045C"/>
    <w:rsid w:val="003205AD"/>
    <w:rsid w:val="00320689"/>
    <w:rsid w:val="00321FF1"/>
    <w:rsid w:val="003252ED"/>
    <w:rsid w:val="0033027D"/>
    <w:rsid w:val="00335107"/>
    <w:rsid w:val="00335FB2"/>
    <w:rsid w:val="00344158"/>
    <w:rsid w:val="00347B74"/>
    <w:rsid w:val="00355CB6"/>
    <w:rsid w:val="00366257"/>
    <w:rsid w:val="0038516D"/>
    <w:rsid w:val="003869D7"/>
    <w:rsid w:val="003A08AA"/>
    <w:rsid w:val="003A1EB0"/>
    <w:rsid w:val="003C0F14"/>
    <w:rsid w:val="003C2DA6"/>
    <w:rsid w:val="003C6462"/>
    <w:rsid w:val="003C6DA6"/>
    <w:rsid w:val="003C7BBE"/>
    <w:rsid w:val="003D10F4"/>
    <w:rsid w:val="003D2781"/>
    <w:rsid w:val="003D62A9"/>
    <w:rsid w:val="003D7E29"/>
    <w:rsid w:val="003E07F2"/>
    <w:rsid w:val="003F04C7"/>
    <w:rsid w:val="003F268E"/>
    <w:rsid w:val="003F7142"/>
    <w:rsid w:val="003F7B3D"/>
    <w:rsid w:val="00411698"/>
    <w:rsid w:val="00414164"/>
    <w:rsid w:val="0041789B"/>
    <w:rsid w:val="004260A5"/>
    <w:rsid w:val="00432283"/>
    <w:rsid w:val="0043745F"/>
    <w:rsid w:val="00437F58"/>
    <w:rsid w:val="0044029F"/>
    <w:rsid w:val="00440BC9"/>
    <w:rsid w:val="00441918"/>
    <w:rsid w:val="00446C54"/>
    <w:rsid w:val="00454609"/>
    <w:rsid w:val="00455DE4"/>
    <w:rsid w:val="00457D02"/>
    <w:rsid w:val="0048267C"/>
    <w:rsid w:val="004876B9"/>
    <w:rsid w:val="00493A79"/>
    <w:rsid w:val="00495840"/>
    <w:rsid w:val="004A409C"/>
    <w:rsid w:val="004A40BE"/>
    <w:rsid w:val="004A6A60"/>
    <w:rsid w:val="004B2D27"/>
    <w:rsid w:val="004C634D"/>
    <w:rsid w:val="004D24B9"/>
    <w:rsid w:val="004E2CE2"/>
    <w:rsid w:val="004E313F"/>
    <w:rsid w:val="004E4DE8"/>
    <w:rsid w:val="004E5172"/>
    <w:rsid w:val="004E6F8A"/>
    <w:rsid w:val="004F05CE"/>
    <w:rsid w:val="004F09F1"/>
    <w:rsid w:val="004F3E4B"/>
    <w:rsid w:val="00502CD2"/>
    <w:rsid w:val="00504E33"/>
    <w:rsid w:val="0054287C"/>
    <w:rsid w:val="00550D95"/>
    <w:rsid w:val="0055216E"/>
    <w:rsid w:val="00552C2C"/>
    <w:rsid w:val="005555B7"/>
    <w:rsid w:val="005562A8"/>
    <w:rsid w:val="005573BB"/>
    <w:rsid w:val="00557B2E"/>
    <w:rsid w:val="00561267"/>
    <w:rsid w:val="00571E3F"/>
    <w:rsid w:val="00574059"/>
    <w:rsid w:val="00586951"/>
    <w:rsid w:val="00590087"/>
    <w:rsid w:val="00594CD2"/>
    <w:rsid w:val="005A032D"/>
    <w:rsid w:val="005A3D4D"/>
    <w:rsid w:val="005A7577"/>
    <w:rsid w:val="005C29F7"/>
    <w:rsid w:val="005C4F58"/>
    <w:rsid w:val="005C5E8D"/>
    <w:rsid w:val="005C78F2"/>
    <w:rsid w:val="005D057C"/>
    <w:rsid w:val="005D3FEC"/>
    <w:rsid w:val="005D44BE"/>
    <w:rsid w:val="005E088B"/>
    <w:rsid w:val="00603E83"/>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04C8"/>
    <w:rsid w:val="00682237"/>
    <w:rsid w:val="00683D0E"/>
    <w:rsid w:val="00685F03"/>
    <w:rsid w:val="006A0EF8"/>
    <w:rsid w:val="006A45BA"/>
    <w:rsid w:val="006B2836"/>
    <w:rsid w:val="006B2D3B"/>
    <w:rsid w:val="006B4280"/>
    <w:rsid w:val="006B4B1C"/>
    <w:rsid w:val="006C2E80"/>
    <w:rsid w:val="006C4991"/>
    <w:rsid w:val="006E0F19"/>
    <w:rsid w:val="006E1FDA"/>
    <w:rsid w:val="006E5E87"/>
    <w:rsid w:val="006F1A44"/>
    <w:rsid w:val="007014A7"/>
    <w:rsid w:val="00706A1A"/>
    <w:rsid w:val="00707673"/>
    <w:rsid w:val="007162BE"/>
    <w:rsid w:val="00721122"/>
    <w:rsid w:val="00721E50"/>
    <w:rsid w:val="00722267"/>
    <w:rsid w:val="0072272E"/>
    <w:rsid w:val="00731513"/>
    <w:rsid w:val="00734EC5"/>
    <w:rsid w:val="00746F46"/>
    <w:rsid w:val="0075252A"/>
    <w:rsid w:val="00764B84"/>
    <w:rsid w:val="00765028"/>
    <w:rsid w:val="0077322D"/>
    <w:rsid w:val="0078034D"/>
    <w:rsid w:val="00790BCC"/>
    <w:rsid w:val="00795010"/>
    <w:rsid w:val="00795CEE"/>
    <w:rsid w:val="00796F94"/>
    <w:rsid w:val="007974F5"/>
    <w:rsid w:val="007A5AA5"/>
    <w:rsid w:val="007A6136"/>
    <w:rsid w:val="007B0F49"/>
    <w:rsid w:val="007C6444"/>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6C03"/>
    <w:rsid w:val="008A495D"/>
    <w:rsid w:val="008A76FD"/>
    <w:rsid w:val="008B06BB"/>
    <w:rsid w:val="008B114B"/>
    <w:rsid w:val="008B2D09"/>
    <w:rsid w:val="008B519F"/>
    <w:rsid w:val="008C0E78"/>
    <w:rsid w:val="008C537F"/>
    <w:rsid w:val="008D3582"/>
    <w:rsid w:val="008D658B"/>
    <w:rsid w:val="00922FCB"/>
    <w:rsid w:val="00934CD0"/>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289B"/>
    <w:rsid w:val="009E6C21"/>
    <w:rsid w:val="009F7959"/>
    <w:rsid w:val="00A01CFF"/>
    <w:rsid w:val="00A10539"/>
    <w:rsid w:val="00A15763"/>
    <w:rsid w:val="00A226C6"/>
    <w:rsid w:val="00A27912"/>
    <w:rsid w:val="00A27DF7"/>
    <w:rsid w:val="00A338A3"/>
    <w:rsid w:val="00A339CF"/>
    <w:rsid w:val="00A35110"/>
    <w:rsid w:val="00A36378"/>
    <w:rsid w:val="00A40015"/>
    <w:rsid w:val="00A47445"/>
    <w:rsid w:val="00A65D7E"/>
    <w:rsid w:val="00A6656B"/>
    <w:rsid w:val="00A70E1E"/>
    <w:rsid w:val="00A73257"/>
    <w:rsid w:val="00A84750"/>
    <w:rsid w:val="00A9081F"/>
    <w:rsid w:val="00A9188C"/>
    <w:rsid w:val="00A91E45"/>
    <w:rsid w:val="00A97002"/>
    <w:rsid w:val="00A97A52"/>
    <w:rsid w:val="00AA0D6A"/>
    <w:rsid w:val="00AB58BF"/>
    <w:rsid w:val="00AC6AE6"/>
    <w:rsid w:val="00AD0751"/>
    <w:rsid w:val="00AD77C4"/>
    <w:rsid w:val="00AE25BF"/>
    <w:rsid w:val="00AE74B3"/>
    <w:rsid w:val="00AF0C13"/>
    <w:rsid w:val="00B03AF5"/>
    <w:rsid w:val="00B03C01"/>
    <w:rsid w:val="00B0710E"/>
    <w:rsid w:val="00B078D6"/>
    <w:rsid w:val="00B1248D"/>
    <w:rsid w:val="00B14709"/>
    <w:rsid w:val="00B2743D"/>
    <w:rsid w:val="00B3015C"/>
    <w:rsid w:val="00B344D8"/>
    <w:rsid w:val="00B567D1"/>
    <w:rsid w:val="00B60BD7"/>
    <w:rsid w:val="00B73B4C"/>
    <w:rsid w:val="00B73F75"/>
    <w:rsid w:val="00B8483E"/>
    <w:rsid w:val="00B85845"/>
    <w:rsid w:val="00B946CD"/>
    <w:rsid w:val="00B96481"/>
    <w:rsid w:val="00BA3A53"/>
    <w:rsid w:val="00BA3C54"/>
    <w:rsid w:val="00BA4095"/>
    <w:rsid w:val="00BA54AA"/>
    <w:rsid w:val="00BA5B43"/>
    <w:rsid w:val="00BB5EBF"/>
    <w:rsid w:val="00BC642A"/>
    <w:rsid w:val="00BF7C9D"/>
    <w:rsid w:val="00C01B2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80051"/>
    <w:rsid w:val="00CA0968"/>
    <w:rsid w:val="00CA168E"/>
    <w:rsid w:val="00CA2FB6"/>
    <w:rsid w:val="00CB0647"/>
    <w:rsid w:val="00CB4236"/>
    <w:rsid w:val="00CC25CB"/>
    <w:rsid w:val="00CC72A4"/>
    <w:rsid w:val="00CD3153"/>
    <w:rsid w:val="00CE3E57"/>
    <w:rsid w:val="00CF6810"/>
    <w:rsid w:val="00D06117"/>
    <w:rsid w:val="00D21FAC"/>
    <w:rsid w:val="00D31CC8"/>
    <w:rsid w:val="00D32678"/>
    <w:rsid w:val="00D43A37"/>
    <w:rsid w:val="00D521C1"/>
    <w:rsid w:val="00D661AE"/>
    <w:rsid w:val="00D66CA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2DDC"/>
    <w:rsid w:val="00E033E0"/>
    <w:rsid w:val="00E047AE"/>
    <w:rsid w:val="00E1026B"/>
    <w:rsid w:val="00E13CB2"/>
    <w:rsid w:val="00E20C37"/>
    <w:rsid w:val="00E27959"/>
    <w:rsid w:val="00E27AFE"/>
    <w:rsid w:val="00E418DE"/>
    <w:rsid w:val="00E46006"/>
    <w:rsid w:val="00E4621B"/>
    <w:rsid w:val="00E52C57"/>
    <w:rsid w:val="00E57E7D"/>
    <w:rsid w:val="00E7677B"/>
    <w:rsid w:val="00E7688C"/>
    <w:rsid w:val="00E84CD8"/>
    <w:rsid w:val="00E860AD"/>
    <w:rsid w:val="00E90B85"/>
    <w:rsid w:val="00E91679"/>
    <w:rsid w:val="00E92452"/>
    <w:rsid w:val="00E94CC1"/>
    <w:rsid w:val="00E96431"/>
    <w:rsid w:val="00EA565B"/>
    <w:rsid w:val="00EC3039"/>
    <w:rsid w:val="00EC5235"/>
    <w:rsid w:val="00ED6B03"/>
    <w:rsid w:val="00ED7A5B"/>
    <w:rsid w:val="00F04A6B"/>
    <w:rsid w:val="00F07C92"/>
    <w:rsid w:val="00F138AB"/>
    <w:rsid w:val="00F14B43"/>
    <w:rsid w:val="00F203C7"/>
    <w:rsid w:val="00F215E2"/>
    <w:rsid w:val="00F21E3F"/>
    <w:rsid w:val="00F41A27"/>
    <w:rsid w:val="00F4338D"/>
    <w:rsid w:val="00F436EF"/>
    <w:rsid w:val="00F440D3"/>
    <w:rsid w:val="00F446AC"/>
    <w:rsid w:val="00F44C1B"/>
    <w:rsid w:val="00F46EAF"/>
    <w:rsid w:val="00F5774F"/>
    <w:rsid w:val="00F62688"/>
    <w:rsid w:val="00F769E4"/>
    <w:rsid w:val="00F76BE5"/>
    <w:rsid w:val="00F83D11"/>
    <w:rsid w:val="00F921F1"/>
    <w:rsid w:val="00F93490"/>
    <w:rsid w:val="00FA7674"/>
    <w:rsid w:val="00FB127E"/>
    <w:rsid w:val="00FC0804"/>
    <w:rsid w:val="00FC3B6D"/>
    <w:rsid w:val="00FD3A4E"/>
    <w:rsid w:val="00FD6800"/>
    <w:rsid w:val="00FF1A7A"/>
    <w:rsid w:val="00FF39AB"/>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Hyperlink">
    <w:name w:val="Hyperlink"/>
    <w:rsid w:val="00141CE9"/>
    <w:rPr>
      <w:color w:val="0000FF"/>
      <w:u w:val="single"/>
    </w:rPr>
  </w:style>
  <w:style w:type="paragraph" w:customStyle="1" w:styleId="Default">
    <w:name w:val="Default"/>
    <w:rsid w:val="00141CE9"/>
    <w:pPr>
      <w:autoSpaceDE w:val="0"/>
      <w:autoSpaceDN w:val="0"/>
      <w:adjustRightInd w:val="0"/>
    </w:pPr>
    <w:rPr>
      <w:rFonts w:ascii="Arial" w:hAnsi="Arial" w:cs="Arial"/>
      <w:color w:val="000000"/>
      <w:sz w:val="24"/>
      <w:szCs w:val="24"/>
      <w:lang w:val="en-US" w:eastAsia="zh-CN"/>
    </w:rPr>
  </w:style>
  <w:style w:type="character" w:styleId="FollowedHyperlink">
    <w:name w:val="FollowedHyperlink"/>
    <w:basedOn w:val="DefaultParagraphFont"/>
    <w:rsid w:val="00141CE9"/>
    <w:rPr>
      <w:color w:val="954F72" w:themeColor="followedHyperlink"/>
      <w:u w:val="single"/>
    </w:rPr>
  </w:style>
  <w:style w:type="character" w:styleId="CommentReference">
    <w:name w:val="annotation reference"/>
    <w:basedOn w:val="DefaultParagraphFont"/>
    <w:rsid w:val="00C80051"/>
    <w:rPr>
      <w:sz w:val="16"/>
      <w:szCs w:val="16"/>
    </w:rPr>
  </w:style>
  <w:style w:type="paragraph" w:styleId="CommentText">
    <w:name w:val="annotation text"/>
    <w:basedOn w:val="Normal"/>
    <w:link w:val="CommentTextChar"/>
    <w:rsid w:val="00C80051"/>
  </w:style>
  <w:style w:type="character" w:customStyle="1" w:styleId="CommentTextChar">
    <w:name w:val="Comment Text Char"/>
    <w:basedOn w:val="DefaultParagraphFont"/>
    <w:link w:val="CommentText"/>
    <w:rsid w:val="00C80051"/>
    <w:rPr>
      <w:color w:val="000000"/>
      <w:lang w:eastAsia="ja-JP"/>
    </w:rPr>
  </w:style>
  <w:style w:type="paragraph" w:styleId="CommentSubject">
    <w:name w:val="annotation subject"/>
    <w:basedOn w:val="CommentText"/>
    <w:next w:val="CommentText"/>
    <w:link w:val="CommentSubjectChar"/>
    <w:rsid w:val="00C80051"/>
    <w:rPr>
      <w:b/>
      <w:bCs/>
    </w:rPr>
  </w:style>
  <w:style w:type="character" w:customStyle="1" w:styleId="CommentSubjectChar">
    <w:name w:val="Comment Subject Char"/>
    <w:basedOn w:val="CommentTextChar"/>
    <w:link w:val="CommentSubject"/>
    <w:rsid w:val="00C80051"/>
    <w:rPr>
      <w:b/>
      <w:bCs/>
      <w:color w:val="000000"/>
      <w:lang w:eastAsia="ja-JP"/>
    </w:rPr>
  </w:style>
  <w:style w:type="paragraph" w:styleId="BalloonText">
    <w:name w:val="Balloon Text"/>
    <w:basedOn w:val="Normal"/>
    <w:link w:val="BalloonTextChar"/>
    <w:rsid w:val="00C80051"/>
    <w:pPr>
      <w:spacing w:after="0"/>
    </w:pPr>
    <w:rPr>
      <w:rFonts w:ascii="Segoe UI" w:hAnsi="Segoe UI" w:cs="Segoe UI"/>
      <w:sz w:val="18"/>
      <w:szCs w:val="18"/>
    </w:rPr>
  </w:style>
  <w:style w:type="character" w:customStyle="1" w:styleId="BalloonTextChar">
    <w:name w:val="Balloon Text Char"/>
    <w:basedOn w:val="DefaultParagraphFont"/>
    <w:link w:val="BalloonText"/>
    <w:rsid w:val="00C80051"/>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nedap-livestockmanagement.com/wp-content/uploads/2017/07/RFID-solutions-for-dairy-farmers.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sma.com/iot/resources/pa-consulting-5g-iot-smart-manufacturi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rcetechnology.com/en/articles/batteryless-electronics-energy-harvestin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82B7D3-DE6D-4988-AEF0-CE5D6DFD1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1555</Words>
  <Characters>8774</Characters>
  <Application>Microsoft Office Word</Application>
  <DocSecurity>0</DocSecurity>
  <Lines>265</Lines>
  <Paragraphs>161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10168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Toon Norp</cp:lastModifiedBy>
  <cp:revision>4</cp:revision>
  <cp:lastPrinted>2000-02-29T11:31:00Z</cp:lastPrinted>
  <dcterms:created xsi:type="dcterms:W3CDTF">2022-02-04T22:12:00Z</dcterms:created>
  <dcterms:modified xsi:type="dcterms:W3CDTF">2022-02-04T22:25:00Z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